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88" w:rsidRDefault="00541F88" w:rsidP="00541F88">
      <w:pPr>
        <w:widowControl w:val="0"/>
        <w:adjustRightInd/>
        <w:snapToGrid/>
        <w:spacing w:after="0"/>
        <w:rPr>
          <w:rFonts w:ascii="黑体" w:eastAsia="黑体" w:hAnsi="Times New Roman"/>
          <w:kern w:val="2"/>
          <w:sz w:val="24"/>
          <w:szCs w:val="24"/>
        </w:rPr>
      </w:pPr>
    </w:p>
    <w:p w:rsidR="007E2D36" w:rsidRDefault="007E2D36" w:rsidP="00541F88">
      <w:pPr>
        <w:widowControl w:val="0"/>
        <w:adjustRightInd/>
        <w:snapToGrid/>
        <w:spacing w:after="0"/>
        <w:rPr>
          <w:rFonts w:ascii="黑体" w:eastAsia="黑体" w:hAnsi="Times New Roman"/>
          <w:kern w:val="2"/>
          <w:sz w:val="24"/>
          <w:szCs w:val="24"/>
        </w:rPr>
      </w:pPr>
    </w:p>
    <w:p w:rsidR="007E2D36" w:rsidRDefault="007E2D36" w:rsidP="00541F88">
      <w:pPr>
        <w:widowControl w:val="0"/>
        <w:adjustRightInd/>
        <w:snapToGrid/>
        <w:spacing w:after="0"/>
        <w:rPr>
          <w:rFonts w:ascii="黑体" w:eastAsia="黑体" w:hAnsi="Times New Roman"/>
          <w:kern w:val="2"/>
          <w:sz w:val="24"/>
          <w:szCs w:val="24"/>
        </w:rPr>
      </w:pPr>
    </w:p>
    <w:p w:rsidR="007E2D36" w:rsidRPr="00541F88" w:rsidRDefault="007E2D36" w:rsidP="00541F88">
      <w:pPr>
        <w:widowControl w:val="0"/>
        <w:adjustRightInd/>
        <w:snapToGrid/>
        <w:spacing w:after="0"/>
        <w:rPr>
          <w:rFonts w:ascii="黑体" w:eastAsia="黑体" w:hAnsi="Times New Roman"/>
          <w:kern w:val="2"/>
          <w:sz w:val="24"/>
          <w:szCs w:val="24"/>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912B39" w:rsidP="00680E3F">
      <w:pPr>
        <w:widowControl w:val="0"/>
        <w:adjustRightInd/>
        <w:snapToGrid/>
        <w:spacing w:after="0"/>
        <w:jc w:val="center"/>
        <w:rPr>
          <w:rFonts w:ascii="黑体" w:eastAsia="黑体" w:hAnsi="Times New Roman"/>
          <w:kern w:val="2"/>
          <w:sz w:val="36"/>
          <w:szCs w:val="36"/>
        </w:rPr>
      </w:pPr>
      <w:r>
        <w:rPr>
          <w:rFonts w:ascii="黑体" w:eastAsia="黑体" w:hAnsi="Times New Roman" w:hint="eastAsia"/>
          <w:kern w:val="2"/>
          <w:sz w:val="36"/>
          <w:szCs w:val="36"/>
        </w:rPr>
        <w:t>绿色建材评价</w:t>
      </w:r>
      <w:r w:rsidR="00302082">
        <w:rPr>
          <w:rFonts w:ascii="黑体" w:eastAsia="黑体" w:hAnsi="Times New Roman" w:hint="eastAsia"/>
          <w:kern w:val="2"/>
          <w:sz w:val="36"/>
          <w:szCs w:val="36"/>
        </w:rPr>
        <w:t>通用</w:t>
      </w:r>
      <w:r>
        <w:rPr>
          <w:rFonts w:ascii="黑体" w:eastAsia="黑体" w:hAnsi="Times New Roman" w:hint="eastAsia"/>
          <w:kern w:val="2"/>
          <w:sz w:val="36"/>
          <w:szCs w:val="36"/>
        </w:rPr>
        <w:t>技术标准</w:t>
      </w: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912B39" w:rsidP="00680E3F">
      <w:pPr>
        <w:widowControl w:val="0"/>
        <w:autoSpaceDE w:val="0"/>
        <w:autoSpaceDN w:val="0"/>
        <w:snapToGrid/>
        <w:spacing w:after="0"/>
        <w:jc w:val="center"/>
        <w:rPr>
          <w:rFonts w:ascii="Arial" w:eastAsia="宋体" w:hAnsi="Arial" w:cs="Arial"/>
          <w:color w:val="000000"/>
          <w:sz w:val="21"/>
          <w:szCs w:val="21"/>
        </w:rPr>
      </w:pPr>
      <w:r>
        <w:rPr>
          <w:rFonts w:ascii="Arial" w:eastAsia="宋体" w:hAnsi="Arial" w:cs="Arial"/>
          <w:color w:val="000000"/>
          <w:sz w:val="21"/>
          <w:szCs w:val="21"/>
        </w:rPr>
        <w:t>Technical</w:t>
      </w:r>
      <w:r>
        <w:rPr>
          <w:rFonts w:ascii="Arial" w:eastAsia="宋体" w:hAnsi="Arial" w:cs="Arial" w:hint="eastAsia"/>
          <w:color w:val="000000"/>
          <w:sz w:val="21"/>
          <w:szCs w:val="21"/>
        </w:rPr>
        <w:t xml:space="preserve"> evaluation standard for green building materials</w:t>
      </w:r>
    </w:p>
    <w:p w:rsidR="00680E3F" w:rsidRPr="00912B39" w:rsidRDefault="00680E3F" w:rsidP="00912B39">
      <w:pPr>
        <w:widowControl w:val="0"/>
        <w:autoSpaceDE w:val="0"/>
        <w:autoSpaceDN w:val="0"/>
        <w:snapToGrid/>
        <w:spacing w:after="0"/>
        <w:jc w:val="center"/>
        <w:rPr>
          <w:rFonts w:ascii="Arial" w:eastAsia="宋体" w:hAnsi="Arial" w:cs="Arial"/>
          <w:color w:val="000000"/>
          <w:sz w:val="21"/>
          <w:szCs w:val="21"/>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2"/>
          <w:szCs w:val="32"/>
        </w:rPr>
      </w:pPr>
      <w:r w:rsidRPr="00680E3F">
        <w:rPr>
          <w:rFonts w:ascii="黑体" w:eastAsia="黑体" w:hAnsi="Times New Roman" w:hint="eastAsia"/>
          <w:kern w:val="2"/>
          <w:sz w:val="32"/>
          <w:szCs w:val="32"/>
        </w:rPr>
        <w:t>（</w:t>
      </w:r>
      <w:r w:rsidR="00D50BA3">
        <w:rPr>
          <w:rFonts w:ascii="黑体" w:eastAsia="黑体" w:hAnsi="Times New Roman" w:hint="eastAsia"/>
          <w:kern w:val="2"/>
          <w:sz w:val="32"/>
          <w:szCs w:val="32"/>
        </w:rPr>
        <w:t>征求意见稿</w:t>
      </w:r>
      <w:r w:rsidRPr="00680E3F">
        <w:rPr>
          <w:rFonts w:ascii="黑体" w:eastAsia="黑体" w:hAnsi="Times New Roman" w:hint="eastAsia"/>
          <w:kern w:val="2"/>
          <w:sz w:val="32"/>
          <w:szCs w:val="32"/>
        </w:rPr>
        <w:t>）</w:t>
      </w: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黑体" w:eastAsia="黑体" w:hAnsi="Times New Roman"/>
          <w:kern w:val="2"/>
          <w:sz w:val="36"/>
          <w:szCs w:val="36"/>
        </w:rPr>
      </w:pPr>
    </w:p>
    <w:p w:rsidR="00680E3F" w:rsidRDefault="00680E3F" w:rsidP="00680E3F">
      <w:pPr>
        <w:widowControl w:val="0"/>
        <w:adjustRightInd/>
        <w:snapToGrid/>
        <w:spacing w:after="0"/>
        <w:jc w:val="center"/>
        <w:rPr>
          <w:rFonts w:ascii="黑体" w:eastAsia="黑体" w:hAnsi="Times New Roman"/>
          <w:kern w:val="2"/>
          <w:sz w:val="36"/>
          <w:szCs w:val="36"/>
        </w:rPr>
      </w:pPr>
    </w:p>
    <w:p w:rsidR="00410F8B" w:rsidRDefault="00410F8B" w:rsidP="00680E3F">
      <w:pPr>
        <w:widowControl w:val="0"/>
        <w:adjustRightInd/>
        <w:snapToGrid/>
        <w:spacing w:after="0"/>
        <w:jc w:val="center"/>
        <w:rPr>
          <w:rFonts w:ascii="黑体" w:eastAsia="黑体" w:hAnsi="Times New Roman"/>
          <w:kern w:val="2"/>
          <w:sz w:val="36"/>
          <w:szCs w:val="36"/>
        </w:rPr>
      </w:pPr>
    </w:p>
    <w:p w:rsidR="00410F8B" w:rsidRDefault="00410F8B" w:rsidP="00680E3F">
      <w:pPr>
        <w:widowControl w:val="0"/>
        <w:adjustRightInd/>
        <w:snapToGrid/>
        <w:spacing w:after="0"/>
        <w:jc w:val="center"/>
        <w:rPr>
          <w:rFonts w:ascii="黑体" w:eastAsia="黑体" w:hAnsi="Times New Roman"/>
          <w:kern w:val="2"/>
          <w:sz w:val="36"/>
          <w:szCs w:val="36"/>
        </w:rPr>
      </w:pPr>
    </w:p>
    <w:p w:rsidR="00410F8B" w:rsidRPr="00680E3F" w:rsidRDefault="00410F8B" w:rsidP="00680E3F">
      <w:pPr>
        <w:widowControl w:val="0"/>
        <w:adjustRightInd/>
        <w:snapToGrid/>
        <w:spacing w:after="0"/>
        <w:jc w:val="center"/>
        <w:rPr>
          <w:rFonts w:ascii="黑体" w:eastAsia="黑体" w:hAnsi="Times New Roman"/>
          <w:kern w:val="2"/>
          <w:sz w:val="36"/>
          <w:szCs w:val="36"/>
        </w:rPr>
      </w:pPr>
    </w:p>
    <w:p w:rsidR="00680E3F" w:rsidRPr="00680E3F" w:rsidRDefault="00680E3F" w:rsidP="00680E3F">
      <w:pPr>
        <w:widowControl w:val="0"/>
        <w:adjustRightInd/>
        <w:snapToGrid/>
        <w:spacing w:after="0"/>
        <w:jc w:val="center"/>
        <w:rPr>
          <w:rFonts w:ascii="宋体" w:eastAsia="宋体" w:hAnsi="宋体"/>
          <w:kern w:val="2"/>
          <w:sz w:val="36"/>
          <w:szCs w:val="36"/>
        </w:rPr>
      </w:pPr>
    </w:p>
    <w:p w:rsidR="00680E3F" w:rsidRDefault="00680E3F" w:rsidP="00680E3F">
      <w:pPr>
        <w:widowControl w:val="0"/>
        <w:adjustRightInd/>
        <w:snapToGrid/>
        <w:spacing w:after="0"/>
        <w:jc w:val="center"/>
        <w:rPr>
          <w:rFonts w:ascii="黑体" w:eastAsia="黑体" w:hAnsi="Times New Roman"/>
          <w:kern w:val="2"/>
          <w:sz w:val="28"/>
          <w:szCs w:val="28"/>
        </w:rPr>
      </w:pPr>
      <w:r w:rsidRPr="00680E3F">
        <w:rPr>
          <w:rFonts w:ascii="黑体" w:eastAsia="黑体" w:hAnsi="Times New Roman" w:hint="eastAsia"/>
          <w:kern w:val="2"/>
          <w:sz w:val="28"/>
          <w:szCs w:val="28"/>
        </w:rPr>
        <w:t>上海市建筑科学研究院</w:t>
      </w:r>
    </w:p>
    <w:p w:rsidR="00912B39" w:rsidRPr="00680E3F" w:rsidRDefault="00912B39" w:rsidP="00680E3F">
      <w:pPr>
        <w:widowControl w:val="0"/>
        <w:adjustRightInd/>
        <w:snapToGrid/>
        <w:spacing w:after="0"/>
        <w:jc w:val="center"/>
        <w:rPr>
          <w:rFonts w:ascii="黑体" w:eastAsia="黑体" w:hAnsi="Times New Roman"/>
          <w:kern w:val="2"/>
          <w:sz w:val="28"/>
          <w:szCs w:val="28"/>
        </w:rPr>
      </w:pPr>
      <w:r>
        <w:rPr>
          <w:rFonts w:ascii="黑体" w:eastAsia="黑体" w:hAnsi="Times New Roman" w:hint="eastAsia"/>
          <w:kern w:val="2"/>
          <w:sz w:val="28"/>
          <w:szCs w:val="28"/>
        </w:rPr>
        <w:t>上海市绿色建筑协会</w:t>
      </w:r>
    </w:p>
    <w:p w:rsidR="00680E3F" w:rsidRDefault="00680E3F" w:rsidP="00680E3F">
      <w:pPr>
        <w:widowControl w:val="0"/>
        <w:adjustRightInd/>
        <w:snapToGrid/>
        <w:spacing w:after="0"/>
        <w:jc w:val="center"/>
        <w:rPr>
          <w:rFonts w:ascii="黑体" w:eastAsia="黑体" w:hAnsi="Times New Roman"/>
          <w:kern w:val="2"/>
          <w:sz w:val="28"/>
          <w:szCs w:val="28"/>
        </w:rPr>
      </w:pPr>
      <w:r w:rsidRPr="00680E3F">
        <w:rPr>
          <w:rFonts w:ascii="黑体" w:eastAsia="黑体" w:hAnsi="Times New Roman" w:hint="eastAsia"/>
          <w:kern w:val="2"/>
          <w:sz w:val="28"/>
          <w:szCs w:val="28"/>
        </w:rPr>
        <w:t>二0一</w:t>
      </w:r>
      <w:r w:rsidR="00912B39">
        <w:rPr>
          <w:rFonts w:ascii="黑体" w:eastAsia="黑体" w:hAnsi="Times New Roman" w:hint="eastAsia"/>
          <w:kern w:val="2"/>
          <w:sz w:val="28"/>
          <w:szCs w:val="28"/>
        </w:rPr>
        <w:t>五</w:t>
      </w:r>
      <w:r w:rsidRPr="00680E3F">
        <w:rPr>
          <w:rFonts w:ascii="黑体" w:eastAsia="黑体" w:hAnsi="Times New Roman" w:hint="eastAsia"/>
          <w:kern w:val="2"/>
          <w:sz w:val="28"/>
          <w:szCs w:val="28"/>
        </w:rPr>
        <w:t>年</w:t>
      </w:r>
      <w:r w:rsidR="001B64A4">
        <w:rPr>
          <w:rFonts w:ascii="黑体" w:eastAsia="黑体" w:hAnsi="Times New Roman" w:hint="eastAsia"/>
          <w:kern w:val="2"/>
          <w:sz w:val="28"/>
          <w:szCs w:val="28"/>
        </w:rPr>
        <w:t>八</w:t>
      </w:r>
      <w:r w:rsidRPr="00680E3F">
        <w:rPr>
          <w:rFonts w:ascii="黑体" w:eastAsia="黑体" w:hAnsi="Times New Roman" w:hint="eastAsia"/>
          <w:kern w:val="2"/>
          <w:sz w:val="28"/>
          <w:szCs w:val="28"/>
        </w:rPr>
        <w:t>月</w:t>
      </w:r>
    </w:p>
    <w:p w:rsidR="00410F8B" w:rsidRPr="00680E3F" w:rsidRDefault="00410F8B" w:rsidP="00680E3F">
      <w:pPr>
        <w:widowControl w:val="0"/>
        <w:adjustRightInd/>
        <w:snapToGrid/>
        <w:spacing w:after="0"/>
        <w:jc w:val="center"/>
        <w:rPr>
          <w:rFonts w:ascii="黑体" w:eastAsia="黑体" w:hAnsi="Times New Roman"/>
          <w:kern w:val="2"/>
          <w:sz w:val="28"/>
          <w:szCs w:val="28"/>
        </w:rPr>
        <w:sectPr w:rsidR="00410F8B" w:rsidRPr="00680E3F">
          <w:footerReference w:type="even" r:id="rId8"/>
          <w:footerReference w:type="default" r:id="rId9"/>
          <w:pgSz w:w="11906" w:h="16838" w:code="9"/>
          <w:pgMar w:top="1440" w:right="1584" w:bottom="1440" w:left="1584" w:header="850" w:footer="994" w:gutter="0"/>
          <w:pgNumType w:start="1"/>
          <w:cols w:space="425"/>
          <w:docGrid w:linePitch="312"/>
        </w:sectPr>
      </w:pPr>
    </w:p>
    <w:p w:rsidR="00680E3F" w:rsidRPr="00680E3F" w:rsidRDefault="00680E3F" w:rsidP="00680E3F">
      <w:pPr>
        <w:widowControl w:val="0"/>
        <w:adjustRightInd/>
        <w:snapToGrid/>
        <w:spacing w:after="0"/>
        <w:jc w:val="center"/>
        <w:rPr>
          <w:rFonts w:ascii="Times New Roman" w:eastAsia="宋体" w:hAnsi="Times New Roman"/>
          <w:b/>
          <w:kern w:val="2"/>
          <w:sz w:val="21"/>
          <w:szCs w:val="24"/>
        </w:rPr>
      </w:pPr>
    </w:p>
    <w:p w:rsidR="007B45EC" w:rsidRPr="00680E3F" w:rsidRDefault="007B45EC" w:rsidP="007B45EC">
      <w:pPr>
        <w:widowControl w:val="0"/>
        <w:adjustRightInd/>
        <w:snapToGrid/>
        <w:spacing w:after="0"/>
        <w:jc w:val="center"/>
        <w:rPr>
          <w:rFonts w:ascii="Times New Roman" w:eastAsia="宋体" w:hAnsi="Times New Roman"/>
          <w:b/>
          <w:kern w:val="2"/>
          <w:sz w:val="21"/>
          <w:szCs w:val="24"/>
        </w:rPr>
      </w:pPr>
    </w:p>
    <w:p w:rsidR="007B45EC" w:rsidRPr="00680E3F" w:rsidRDefault="007B45EC" w:rsidP="007B45EC">
      <w:pPr>
        <w:widowControl w:val="0"/>
        <w:adjustRightInd/>
        <w:snapToGrid/>
        <w:spacing w:after="0"/>
        <w:jc w:val="center"/>
        <w:rPr>
          <w:rFonts w:ascii="Times New Roman" w:eastAsia="宋体" w:hAnsi="Times New Roman"/>
          <w:b/>
          <w:kern w:val="2"/>
          <w:sz w:val="21"/>
          <w:szCs w:val="24"/>
        </w:rPr>
      </w:pPr>
      <w:r w:rsidRPr="00680E3F">
        <w:rPr>
          <w:rFonts w:ascii="Times New Roman" w:eastAsia="宋体" w:hAnsi="Times New Roman" w:hint="eastAsia"/>
          <w:b/>
          <w:kern w:val="2"/>
          <w:sz w:val="21"/>
          <w:szCs w:val="24"/>
        </w:rPr>
        <w:t>前言</w:t>
      </w:r>
    </w:p>
    <w:p w:rsidR="007B45EC" w:rsidRPr="00680E3F" w:rsidRDefault="007B45EC" w:rsidP="007B45EC">
      <w:pPr>
        <w:widowControl w:val="0"/>
        <w:adjustRightInd/>
        <w:snapToGrid/>
        <w:spacing w:after="0"/>
        <w:jc w:val="center"/>
        <w:rPr>
          <w:rFonts w:ascii="Times New Roman" w:eastAsia="宋体" w:hAnsi="Times New Roman"/>
          <w:b/>
          <w:kern w:val="2"/>
          <w:sz w:val="21"/>
          <w:szCs w:val="24"/>
        </w:rPr>
      </w:pPr>
    </w:p>
    <w:p w:rsidR="00172281" w:rsidRPr="009C4AF9" w:rsidRDefault="009C4AF9" w:rsidP="009C4AF9">
      <w:pPr>
        <w:widowControl w:val="0"/>
        <w:tabs>
          <w:tab w:val="left" w:pos="547"/>
          <w:tab w:val="left" w:pos="1080"/>
        </w:tabs>
        <w:adjustRightInd/>
        <w:snapToGrid/>
        <w:spacing w:after="0" w:line="480" w:lineRule="atLeast"/>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根据</w:t>
      </w:r>
      <w:r w:rsidRPr="009C4AF9">
        <w:rPr>
          <w:rFonts w:ascii="Times New Roman" w:eastAsia="宋体" w:hAnsi="Times New Roman" w:hint="eastAsia"/>
          <w:kern w:val="2"/>
          <w:sz w:val="21"/>
          <w:szCs w:val="21"/>
        </w:rPr>
        <w:t>上海市城乡建设和交通委员会关于印发《</w:t>
      </w:r>
      <w:r w:rsidRPr="009C4AF9">
        <w:rPr>
          <w:rFonts w:ascii="Times New Roman" w:eastAsia="宋体" w:hAnsi="Times New Roman" w:hint="eastAsia"/>
          <w:kern w:val="2"/>
          <w:sz w:val="21"/>
          <w:szCs w:val="21"/>
        </w:rPr>
        <w:t>2015</w:t>
      </w:r>
      <w:r>
        <w:rPr>
          <w:rFonts w:ascii="Times New Roman" w:eastAsia="宋体" w:hAnsi="Times New Roman" w:hint="eastAsia"/>
          <w:kern w:val="2"/>
          <w:sz w:val="21"/>
          <w:szCs w:val="21"/>
        </w:rPr>
        <w:t>年上海市工程建设规范和标准设计编制计划》的通知</w:t>
      </w:r>
      <w:r w:rsidRPr="009C4AF9">
        <w:rPr>
          <w:rFonts w:ascii="Times New Roman" w:eastAsia="宋体" w:hAnsi="Times New Roman" w:hint="eastAsia"/>
          <w:kern w:val="2"/>
          <w:sz w:val="21"/>
          <w:szCs w:val="21"/>
        </w:rPr>
        <w:t>（沪建交</w:t>
      </w:r>
      <w:r w:rsidRPr="009C4AF9">
        <w:rPr>
          <w:rFonts w:ascii="Times New Roman" w:eastAsia="宋体" w:hAnsi="Times New Roman" w:hint="eastAsia"/>
          <w:kern w:val="2"/>
          <w:sz w:val="21"/>
          <w:szCs w:val="21"/>
        </w:rPr>
        <w:t>[2014]966</w:t>
      </w:r>
      <w:r w:rsidRPr="009C4AF9">
        <w:rPr>
          <w:rFonts w:ascii="Times New Roman" w:eastAsia="宋体" w:hAnsi="Times New Roman" w:hint="eastAsia"/>
          <w:kern w:val="2"/>
          <w:sz w:val="21"/>
          <w:szCs w:val="21"/>
        </w:rPr>
        <w:t>号文），</w:t>
      </w:r>
      <w:r>
        <w:rPr>
          <w:rFonts w:ascii="Times New Roman" w:eastAsia="宋体" w:hAnsi="Times New Roman" w:hint="eastAsia"/>
          <w:kern w:val="2"/>
          <w:sz w:val="21"/>
          <w:szCs w:val="21"/>
        </w:rPr>
        <w:t>标准</w:t>
      </w:r>
      <w:r w:rsidR="0018126F">
        <w:rPr>
          <w:rFonts w:ascii="Times New Roman" w:eastAsia="宋体" w:hAnsi="Times New Roman" w:hint="eastAsia"/>
          <w:kern w:val="2"/>
          <w:sz w:val="21"/>
          <w:szCs w:val="21"/>
        </w:rPr>
        <w:t>编制组</w:t>
      </w:r>
      <w:r w:rsidR="007B45EC" w:rsidRPr="00680E3F">
        <w:rPr>
          <w:rFonts w:ascii="Times New Roman" w:eastAsia="宋体" w:hAnsi="Times New Roman" w:hint="eastAsia"/>
          <w:kern w:val="2"/>
          <w:sz w:val="21"/>
          <w:szCs w:val="21"/>
        </w:rPr>
        <w:t>在深入调研、认真总结实践经验、参考国外先进标准和广泛征求意见的基础上，编制了</w:t>
      </w:r>
      <w:r w:rsidR="007B45EC">
        <w:rPr>
          <w:rFonts w:ascii="Times New Roman" w:eastAsia="宋体" w:hAnsi="Times New Roman" w:hint="eastAsia"/>
          <w:kern w:val="2"/>
          <w:sz w:val="21"/>
          <w:szCs w:val="21"/>
        </w:rPr>
        <w:t>本</w:t>
      </w:r>
      <w:r>
        <w:rPr>
          <w:rFonts w:ascii="Times New Roman" w:eastAsia="宋体" w:hAnsi="Times New Roman" w:hint="eastAsia"/>
          <w:kern w:val="2"/>
          <w:sz w:val="21"/>
          <w:szCs w:val="21"/>
        </w:rPr>
        <w:t>标准</w:t>
      </w:r>
      <w:r w:rsidR="007B45EC" w:rsidRPr="00680E3F">
        <w:rPr>
          <w:rFonts w:ascii="Times New Roman" w:eastAsia="宋体" w:hAnsi="Times New Roman" w:hint="eastAsia"/>
          <w:kern w:val="2"/>
          <w:sz w:val="21"/>
          <w:szCs w:val="21"/>
        </w:rPr>
        <w:t>。</w:t>
      </w:r>
    </w:p>
    <w:p w:rsidR="007B45EC" w:rsidRPr="00680E3F" w:rsidRDefault="007B45EC" w:rsidP="007B45EC">
      <w:pPr>
        <w:widowControl w:val="0"/>
        <w:tabs>
          <w:tab w:val="left" w:pos="547"/>
          <w:tab w:val="left" w:pos="1080"/>
        </w:tabs>
        <w:adjustRightInd/>
        <w:snapToGrid/>
        <w:spacing w:after="0" w:line="480" w:lineRule="atLeast"/>
        <w:ind w:firstLineChars="200" w:firstLine="420"/>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本</w:t>
      </w:r>
      <w:r w:rsidR="00172281">
        <w:rPr>
          <w:rFonts w:ascii="Times New Roman" w:eastAsia="宋体" w:hAnsi="Times New Roman" w:hint="eastAsia"/>
          <w:kern w:val="2"/>
          <w:sz w:val="21"/>
          <w:szCs w:val="21"/>
        </w:rPr>
        <w:t>标准</w:t>
      </w:r>
      <w:r w:rsidRPr="00680E3F">
        <w:rPr>
          <w:rFonts w:ascii="Times New Roman" w:eastAsia="宋体" w:hAnsi="Times New Roman" w:hint="eastAsia"/>
          <w:kern w:val="2"/>
          <w:sz w:val="21"/>
          <w:szCs w:val="21"/>
        </w:rPr>
        <w:t>的主要技术内容有：</w:t>
      </w:r>
      <w:r w:rsidRPr="005B7320">
        <w:rPr>
          <w:rFonts w:ascii="Times New Roman" w:eastAsia="宋体" w:hAnsi="Times New Roman" w:hint="eastAsia"/>
          <w:kern w:val="2"/>
          <w:sz w:val="21"/>
          <w:szCs w:val="21"/>
        </w:rPr>
        <w:t xml:space="preserve">1 </w:t>
      </w:r>
      <w:r w:rsidRPr="005B7320">
        <w:rPr>
          <w:rFonts w:ascii="Times New Roman" w:eastAsia="宋体" w:hAnsi="Times New Roman" w:hint="eastAsia"/>
          <w:kern w:val="2"/>
          <w:sz w:val="21"/>
          <w:szCs w:val="21"/>
        </w:rPr>
        <w:t>总则；</w:t>
      </w:r>
      <w:r w:rsidRPr="005B7320">
        <w:rPr>
          <w:rFonts w:ascii="Times New Roman" w:eastAsia="宋体" w:hAnsi="Times New Roman" w:hint="eastAsia"/>
          <w:kern w:val="2"/>
          <w:sz w:val="21"/>
          <w:szCs w:val="21"/>
        </w:rPr>
        <w:t xml:space="preserve">2 </w:t>
      </w:r>
      <w:r w:rsidRPr="005B7320">
        <w:rPr>
          <w:rFonts w:ascii="Times New Roman" w:eastAsia="宋体" w:hAnsi="Times New Roman" w:hint="eastAsia"/>
          <w:kern w:val="2"/>
          <w:sz w:val="21"/>
          <w:szCs w:val="21"/>
        </w:rPr>
        <w:t>术语；</w:t>
      </w:r>
      <w:r w:rsidRPr="005B7320">
        <w:rPr>
          <w:rFonts w:ascii="Times New Roman" w:eastAsia="宋体" w:hAnsi="Times New Roman" w:hint="eastAsia"/>
          <w:kern w:val="2"/>
          <w:sz w:val="21"/>
          <w:szCs w:val="21"/>
        </w:rPr>
        <w:t xml:space="preserve">3 </w:t>
      </w:r>
      <w:r>
        <w:rPr>
          <w:rFonts w:ascii="Times New Roman" w:eastAsia="宋体" w:hAnsi="Times New Roman" w:hint="eastAsia"/>
          <w:kern w:val="2"/>
          <w:sz w:val="21"/>
          <w:szCs w:val="21"/>
        </w:rPr>
        <w:t>基本</w:t>
      </w:r>
      <w:r w:rsidRPr="005B7320">
        <w:rPr>
          <w:rFonts w:ascii="Times New Roman" w:eastAsia="宋体" w:hAnsi="Times New Roman" w:hint="eastAsia"/>
          <w:kern w:val="2"/>
          <w:sz w:val="21"/>
          <w:szCs w:val="21"/>
        </w:rPr>
        <w:t>规定；</w:t>
      </w:r>
      <w:r w:rsidRPr="005B7320">
        <w:rPr>
          <w:rFonts w:ascii="Times New Roman" w:eastAsia="宋体" w:hAnsi="Times New Roman" w:hint="eastAsia"/>
          <w:kern w:val="2"/>
          <w:sz w:val="21"/>
          <w:szCs w:val="21"/>
        </w:rPr>
        <w:t>4</w:t>
      </w:r>
      <w:r w:rsidR="005045E0">
        <w:rPr>
          <w:rFonts w:ascii="Times New Roman" w:eastAsia="宋体" w:hAnsi="Times New Roman" w:hint="eastAsia"/>
          <w:kern w:val="2"/>
          <w:sz w:val="21"/>
          <w:szCs w:val="21"/>
        </w:rPr>
        <w:t>绿色</w:t>
      </w:r>
      <w:r w:rsidR="00952653">
        <w:rPr>
          <w:rFonts w:ascii="Times New Roman" w:eastAsia="宋体" w:hAnsi="Times New Roman" w:hint="eastAsia"/>
          <w:kern w:val="2"/>
          <w:sz w:val="21"/>
          <w:szCs w:val="21"/>
        </w:rPr>
        <w:t>预</w:t>
      </w:r>
      <w:r w:rsidR="005045E0">
        <w:rPr>
          <w:rFonts w:ascii="Times New Roman" w:eastAsia="宋体" w:hAnsi="Times New Roman" w:hint="eastAsia"/>
          <w:kern w:val="2"/>
          <w:sz w:val="21"/>
          <w:szCs w:val="21"/>
        </w:rPr>
        <w:t>拌混凝土评价</w:t>
      </w:r>
      <w:r w:rsidRPr="005B7320">
        <w:rPr>
          <w:rFonts w:ascii="Times New Roman" w:eastAsia="宋体" w:hAnsi="Times New Roman" w:hint="eastAsia"/>
          <w:kern w:val="2"/>
          <w:sz w:val="21"/>
          <w:szCs w:val="21"/>
        </w:rPr>
        <w:t>；</w:t>
      </w:r>
      <w:r w:rsidRPr="005B7320">
        <w:rPr>
          <w:rFonts w:ascii="Times New Roman" w:eastAsia="宋体" w:hAnsi="Times New Roman" w:hint="eastAsia"/>
          <w:kern w:val="2"/>
          <w:sz w:val="21"/>
          <w:szCs w:val="21"/>
        </w:rPr>
        <w:t>5</w:t>
      </w:r>
      <w:r w:rsidR="005045E0">
        <w:rPr>
          <w:rFonts w:ascii="Times New Roman" w:eastAsia="宋体" w:hAnsi="Times New Roman" w:hint="eastAsia"/>
          <w:kern w:val="2"/>
          <w:sz w:val="21"/>
          <w:szCs w:val="21"/>
        </w:rPr>
        <w:t>绿色预拌砂浆评价</w:t>
      </w:r>
      <w:r w:rsidR="005045E0" w:rsidRPr="005B7320">
        <w:rPr>
          <w:rFonts w:ascii="Times New Roman" w:eastAsia="宋体" w:hAnsi="Times New Roman" w:hint="eastAsia"/>
          <w:kern w:val="2"/>
          <w:sz w:val="21"/>
          <w:szCs w:val="21"/>
        </w:rPr>
        <w:t>；</w:t>
      </w:r>
      <w:r w:rsidR="005045E0">
        <w:rPr>
          <w:rFonts w:ascii="Times New Roman" w:eastAsia="宋体" w:hAnsi="Times New Roman" w:hint="eastAsia"/>
          <w:kern w:val="2"/>
          <w:sz w:val="21"/>
          <w:szCs w:val="21"/>
        </w:rPr>
        <w:t xml:space="preserve">6 </w:t>
      </w:r>
      <w:r w:rsidR="005045E0">
        <w:rPr>
          <w:rFonts w:ascii="Times New Roman" w:eastAsia="宋体" w:hAnsi="Times New Roman" w:hint="eastAsia"/>
          <w:kern w:val="2"/>
          <w:sz w:val="21"/>
          <w:szCs w:val="21"/>
        </w:rPr>
        <w:t>绿色</w:t>
      </w:r>
      <w:r w:rsidR="00484DAD">
        <w:rPr>
          <w:rFonts w:ascii="Times New Roman" w:eastAsia="宋体" w:hAnsi="Times New Roman" w:hint="eastAsia"/>
          <w:kern w:val="2"/>
          <w:sz w:val="21"/>
          <w:szCs w:val="21"/>
        </w:rPr>
        <w:t>砌体材料</w:t>
      </w:r>
      <w:r w:rsidR="005045E0">
        <w:rPr>
          <w:rFonts w:ascii="Times New Roman" w:eastAsia="宋体" w:hAnsi="Times New Roman" w:hint="eastAsia"/>
          <w:kern w:val="2"/>
          <w:sz w:val="21"/>
          <w:szCs w:val="21"/>
        </w:rPr>
        <w:t>评价</w:t>
      </w:r>
      <w:r w:rsidR="00263F40">
        <w:rPr>
          <w:rFonts w:ascii="Times New Roman" w:eastAsia="宋体" w:hAnsi="Times New Roman" w:hint="eastAsia"/>
          <w:kern w:val="2"/>
          <w:sz w:val="21"/>
          <w:szCs w:val="21"/>
        </w:rPr>
        <w:t>；</w:t>
      </w:r>
      <w:r w:rsidR="00263F40">
        <w:rPr>
          <w:rFonts w:ascii="Times New Roman" w:eastAsia="宋体" w:hAnsi="Times New Roman" w:hint="eastAsia"/>
          <w:kern w:val="2"/>
          <w:sz w:val="21"/>
          <w:szCs w:val="21"/>
        </w:rPr>
        <w:t xml:space="preserve">7 </w:t>
      </w:r>
      <w:r w:rsidR="00263F40">
        <w:rPr>
          <w:rFonts w:ascii="Times New Roman" w:eastAsia="宋体" w:hAnsi="Times New Roman" w:hint="eastAsia"/>
          <w:kern w:val="2"/>
          <w:sz w:val="21"/>
          <w:szCs w:val="21"/>
        </w:rPr>
        <w:t>绿色陶瓷砖评价；</w:t>
      </w:r>
      <w:r w:rsidR="00263F40">
        <w:rPr>
          <w:rFonts w:ascii="Times New Roman" w:eastAsia="宋体" w:hAnsi="Times New Roman" w:hint="eastAsia"/>
          <w:kern w:val="2"/>
          <w:sz w:val="21"/>
          <w:szCs w:val="21"/>
        </w:rPr>
        <w:t xml:space="preserve">8 </w:t>
      </w:r>
      <w:r w:rsidR="00263F40">
        <w:rPr>
          <w:rFonts w:ascii="Times New Roman" w:eastAsia="宋体" w:hAnsi="Times New Roman" w:hint="eastAsia"/>
          <w:kern w:val="2"/>
          <w:sz w:val="21"/>
          <w:szCs w:val="21"/>
        </w:rPr>
        <w:t>绿色卫生陶瓷评价；</w:t>
      </w:r>
      <w:r w:rsidR="00263F40">
        <w:rPr>
          <w:rFonts w:ascii="Times New Roman" w:eastAsia="宋体" w:hAnsi="Times New Roman" w:hint="eastAsia"/>
          <w:kern w:val="2"/>
          <w:sz w:val="21"/>
          <w:szCs w:val="21"/>
        </w:rPr>
        <w:t xml:space="preserve">9 </w:t>
      </w:r>
      <w:r w:rsidR="00263F40">
        <w:rPr>
          <w:rFonts w:ascii="Times New Roman" w:eastAsia="宋体" w:hAnsi="Times New Roman" w:hint="eastAsia"/>
          <w:kern w:val="2"/>
          <w:sz w:val="21"/>
          <w:szCs w:val="21"/>
        </w:rPr>
        <w:t>绿色建筑外墙水性涂料评价。</w:t>
      </w:r>
    </w:p>
    <w:p w:rsidR="007B45EC" w:rsidRDefault="007B45EC" w:rsidP="007B45EC">
      <w:pPr>
        <w:widowControl w:val="0"/>
        <w:tabs>
          <w:tab w:val="left" w:pos="547"/>
          <w:tab w:val="left" w:pos="1080"/>
        </w:tabs>
        <w:adjustRightInd/>
        <w:snapToGrid/>
        <w:spacing w:after="0" w:line="480" w:lineRule="atLeast"/>
        <w:ind w:firstLineChars="200" w:firstLine="420"/>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在执行本</w:t>
      </w:r>
      <w:r w:rsidR="00172281">
        <w:rPr>
          <w:rFonts w:ascii="Times New Roman" w:eastAsia="宋体" w:hAnsi="Times New Roman" w:hint="eastAsia"/>
          <w:kern w:val="2"/>
          <w:sz w:val="21"/>
          <w:szCs w:val="21"/>
        </w:rPr>
        <w:t>标准</w:t>
      </w:r>
      <w:r w:rsidRPr="00680E3F">
        <w:rPr>
          <w:rFonts w:ascii="Times New Roman" w:eastAsia="宋体" w:hAnsi="Times New Roman" w:hint="eastAsia"/>
          <w:kern w:val="2"/>
          <w:sz w:val="21"/>
          <w:szCs w:val="21"/>
        </w:rPr>
        <w:t>过程中，</w:t>
      </w:r>
      <w:r w:rsidR="0018126F">
        <w:rPr>
          <w:rFonts w:ascii="Times New Roman" w:eastAsia="宋体" w:hAnsi="Times New Roman" w:hint="eastAsia"/>
          <w:kern w:val="2"/>
          <w:sz w:val="21"/>
          <w:szCs w:val="21"/>
        </w:rPr>
        <w:t>请</w:t>
      </w:r>
      <w:r w:rsidRPr="00680E3F">
        <w:rPr>
          <w:rFonts w:ascii="Times New Roman" w:eastAsia="宋体" w:hAnsi="Times New Roman" w:hint="eastAsia"/>
          <w:kern w:val="2"/>
          <w:sz w:val="21"/>
          <w:szCs w:val="21"/>
        </w:rPr>
        <w:t>各单位结合</w:t>
      </w:r>
      <w:r w:rsidR="00172281">
        <w:rPr>
          <w:rFonts w:ascii="Times New Roman" w:eastAsia="宋体" w:hAnsi="Times New Roman" w:hint="eastAsia"/>
          <w:kern w:val="2"/>
          <w:sz w:val="21"/>
          <w:szCs w:val="21"/>
        </w:rPr>
        <w:t>应用</w:t>
      </w:r>
      <w:r w:rsidRPr="00680E3F">
        <w:rPr>
          <w:rFonts w:ascii="Times New Roman" w:eastAsia="宋体" w:hAnsi="Times New Roman" w:hint="eastAsia"/>
          <w:kern w:val="2"/>
          <w:sz w:val="21"/>
          <w:szCs w:val="21"/>
        </w:rPr>
        <w:t>实践，认真总结经验，</w:t>
      </w:r>
      <w:r w:rsidR="0018126F">
        <w:rPr>
          <w:rFonts w:ascii="Times New Roman" w:eastAsia="宋体" w:hAnsi="Times New Roman" w:hint="eastAsia"/>
          <w:kern w:val="2"/>
          <w:sz w:val="21"/>
          <w:szCs w:val="21"/>
        </w:rPr>
        <w:t>并将意见和建议寄送至上海市建筑科学研究院（上海市宛平南路</w:t>
      </w:r>
      <w:r w:rsidR="0018126F">
        <w:rPr>
          <w:rFonts w:ascii="Times New Roman" w:eastAsia="宋体" w:hAnsi="Times New Roman" w:hint="eastAsia"/>
          <w:kern w:val="2"/>
          <w:sz w:val="21"/>
          <w:szCs w:val="21"/>
        </w:rPr>
        <w:t>75</w:t>
      </w:r>
      <w:r w:rsidR="0018126F">
        <w:rPr>
          <w:rFonts w:ascii="Times New Roman" w:eastAsia="宋体" w:hAnsi="Times New Roman" w:hint="eastAsia"/>
          <w:kern w:val="2"/>
          <w:sz w:val="21"/>
          <w:szCs w:val="21"/>
        </w:rPr>
        <w:t>号，邮编：</w:t>
      </w:r>
      <w:r w:rsidR="0018126F">
        <w:rPr>
          <w:rFonts w:ascii="Times New Roman" w:eastAsia="宋体" w:hAnsi="Times New Roman" w:hint="eastAsia"/>
          <w:kern w:val="2"/>
          <w:sz w:val="21"/>
          <w:szCs w:val="21"/>
        </w:rPr>
        <w:t>200032</w:t>
      </w:r>
      <w:r w:rsidR="0018126F">
        <w:rPr>
          <w:rFonts w:ascii="Times New Roman" w:eastAsia="宋体" w:hAnsi="Times New Roman" w:hint="eastAsia"/>
          <w:kern w:val="2"/>
          <w:sz w:val="21"/>
          <w:szCs w:val="21"/>
        </w:rPr>
        <w:t>），以供今后修订时参考</w:t>
      </w:r>
      <w:r w:rsidRPr="00680E3F">
        <w:rPr>
          <w:rFonts w:ascii="Times New Roman" w:eastAsia="宋体" w:hAnsi="Times New Roman" w:hint="eastAsia"/>
          <w:kern w:val="2"/>
          <w:sz w:val="21"/>
          <w:szCs w:val="21"/>
        </w:rPr>
        <w:t>。</w:t>
      </w:r>
    </w:p>
    <w:p w:rsidR="00CE01E6" w:rsidRDefault="00CE01E6" w:rsidP="00CE01E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本规范主编单位：</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上海市建筑科学研究院</w:t>
      </w:r>
    </w:p>
    <w:p w:rsidR="00172281" w:rsidRDefault="00172281" w:rsidP="00CE01E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上海市绿色建筑协会</w:t>
      </w:r>
    </w:p>
    <w:p w:rsidR="00CE01E6" w:rsidRDefault="00CE01E6" w:rsidP="00CE01E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参</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编</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单</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位：</w:t>
      </w:r>
      <w:r w:rsidR="007F241E">
        <w:rPr>
          <w:rFonts w:ascii="Times New Roman" w:eastAsia="宋体" w:hAnsi="Times New Roman"/>
          <w:kern w:val="2"/>
          <w:sz w:val="21"/>
          <w:szCs w:val="21"/>
        </w:rPr>
        <w:t xml:space="preserve"> </w:t>
      </w:r>
    </w:p>
    <w:p w:rsidR="00CE01E6" w:rsidRDefault="00CE01E6" w:rsidP="00CE01E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本规范主要起草人：</w:t>
      </w:r>
      <w:r w:rsidR="007F241E">
        <w:rPr>
          <w:rFonts w:ascii="Times New Roman" w:eastAsia="宋体" w:hAnsi="Times New Roman"/>
          <w:kern w:val="2"/>
          <w:sz w:val="21"/>
          <w:szCs w:val="21"/>
        </w:rPr>
        <w:t xml:space="preserve"> </w:t>
      </w:r>
    </w:p>
    <w:p w:rsidR="00172281" w:rsidRPr="00BC384F" w:rsidRDefault="00CE01E6" w:rsidP="0017228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本规范主要审查人：</w:t>
      </w:r>
      <w:r w:rsidR="00172281" w:rsidRPr="00BC384F">
        <w:rPr>
          <w:rFonts w:ascii="Times New Roman" w:eastAsia="宋体" w:hAnsi="Times New Roman"/>
          <w:kern w:val="2"/>
          <w:sz w:val="21"/>
          <w:szCs w:val="21"/>
        </w:rPr>
        <w:t xml:space="preserve"> </w:t>
      </w:r>
    </w:p>
    <w:p w:rsidR="00CE01E6" w:rsidRPr="00BC384F" w:rsidRDefault="00CE01E6" w:rsidP="00CE01E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7B45EC" w:rsidRPr="00680E3F" w:rsidRDefault="007B45EC" w:rsidP="007B45EC">
      <w:pPr>
        <w:widowControl w:val="0"/>
        <w:tabs>
          <w:tab w:val="left" w:pos="547"/>
          <w:tab w:val="left" w:pos="1080"/>
        </w:tabs>
        <w:adjustRightInd/>
        <w:snapToGrid/>
        <w:spacing w:after="0" w:line="480" w:lineRule="atLeast"/>
        <w:ind w:firstLineChars="200" w:firstLine="420"/>
        <w:jc w:val="both"/>
        <w:rPr>
          <w:rFonts w:ascii="Times New Roman" w:eastAsia="宋体" w:hAnsi="Times New Roman"/>
          <w:kern w:val="2"/>
          <w:sz w:val="21"/>
          <w:szCs w:val="21"/>
        </w:rPr>
      </w:pPr>
    </w:p>
    <w:p w:rsidR="007B45EC" w:rsidRDefault="007B45EC" w:rsidP="007B45EC">
      <w:pPr>
        <w:widowControl w:val="0"/>
        <w:autoSpaceDE w:val="0"/>
        <w:autoSpaceDN w:val="0"/>
        <w:snapToGrid/>
        <w:spacing w:after="0"/>
        <w:rPr>
          <w:rFonts w:ascii="宋体" w:eastAsia="宋体" w:hAnsi="Times New Roman" w:cs="宋体"/>
          <w:color w:val="000000"/>
          <w:sz w:val="21"/>
          <w:szCs w:val="21"/>
        </w:rPr>
        <w:sectPr w:rsidR="007B45EC" w:rsidSect="00EC691B">
          <w:footerReference w:type="default" r:id="rId10"/>
          <w:pgSz w:w="11906" w:h="16838"/>
          <w:pgMar w:top="1440" w:right="1800" w:bottom="1440" w:left="1800" w:header="851" w:footer="992" w:gutter="0"/>
          <w:pgNumType w:fmt="lowerRoman" w:start="1"/>
          <w:cols w:space="425"/>
          <w:docGrid w:type="lines" w:linePitch="312"/>
        </w:sectPr>
      </w:pPr>
    </w:p>
    <w:p w:rsidR="007B45EC" w:rsidRPr="00680E3F" w:rsidRDefault="007B45EC" w:rsidP="007B45EC">
      <w:pPr>
        <w:widowControl w:val="0"/>
        <w:autoSpaceDE w:val="0"/>
        <w:autoSpaceDN w:val="0"/>
        <w:snapToGrid/>
        <w:spacing w:after="0"/>
        <w:jc w:val="center"/>
        <w:rPr>
          <w:rFonts w:ascii="宋体" w:eastAsia="宋体" w:hAnsi="Times New Roman" w:cs="宋体"/>
          <w:color w:val="000000"/>
          <w:sz w:val="21"/>
          <w:szCs w:val="21"/>
        </w:rPr>
      </w:pPr>
    </w:p>
    <w:p w:rsidR="007B45EC" w:rsidRPr="00680E3F" w:rsidRDefault="007B45EC" w:rsidP="007B45EC">
      <w:pPr>
        <w:widowControl w:val="0"/>
        <w:autoSpaceDE w:val="0"/>
        <w:autoSpaceDN w:val="0"/>
        <w:snapToGrid/>
        <w:spacing w:after="0"/>
        <w:jc w:val="center"/>
        <w:rPr>
          <w:rFonts w:ascii="宋体" w:eastAsia="宋体" w:hAnsi="Times New Roman" w:cs="宋体"/>
          <w:b/>
          <w:color w:val="000000"/>
          <w:sz w:val="21"/>
          <w:szCs w:val="21"/>
        </w:rPr>
      </w:pPr>
      <w:r>
        <w:rPr>
          <w:rFonts w:ascii="宋体" w:eastAsia="宋体" w:hAnsi="Times New Roman" w:cs="宋体" w:hint="eastAsia"/>
          <w:b/>
          <w:color w:val="000000"/>
          <w:sz w:val="21"/>
          <w:szCs w:val="21"/>
        </w:rPr>
        <w:t>目  次</w:t>
      </w:r>
    </w:p>
    <w:p w:rsidR="007B45EC" w:rsidRPr="00680E3F" w:rsidRDefault="007B45EC" w:rsidP="007B45EC">
      <w:pPr>
        <w:widowControl w:val="0"/>
        <w:autoSpaceDE w:val="0"/>
        <w:autoSpaceDN w:val="0"/>
        <w:snapToGrid/>
        <w:spacing w:after="0"/>
        <w:jc w:val="center"/>
        <w:rPr>
          <w:rFonts w:ascii="宋体" w:eastAsia="宋体" w:hAnsi="Times New Roman" w:cs="宋体"/>
          <w:b/>
          <w:color w:val="000000"/>
          <w:sz w:val="21"/>
          <w:szCs w:val="21"/>
        </w:rPr>
      </w:pPr>
    </w:p>
    <w:p w:rsidR="007B45EC" w:rsidRDefault="007B45EC" w:rsidP="007B45EC">
      <w:pPr>
        <w:widowControl w:val="0"/>
        <w:tabs>
          <w:tab w:val="right" w:leader="dot" w:pos="8296"/>
        </w:tabs>
        <w:adjustRightInd/>
        <w:snapToGrid/>
        <w:spacing w:before="120" w:after="120" w:line="480" w:lineRule="atLeast"/>
        <w:rPr>
          <w:rFonts w:ascii="宋体" w:eastAsia="宋体" w:hAnsi="Times New Roman" w:cs="宋体"/>
          <w:b/>
          <w:bCs/>
          <w:caps/>
          <w:color w:val="000000"/>
          <w:sz w:val="20"/>
          <w:szCs w:val="21"/>
        </w:rPr>
      </w:pPr>
    </w:p>
    <w:p w:rsidR="00C731F6" w:rsidRDefault="00E85DB1">
      <w:pPr>
        <w:pStyle w:val="12"/>
        <w:rPr>
          <w:rFonts w:asciiTheme="minorHAnsi" w:eastAsiaTheme="minorEastAsia" w:hAnsiTheme="minorHAnsi" w:cstheme="minorBidi"/>
          <w:b w:val="0"/>
          <w:bCs w:val="0"/>
          <w:caps w:val="0"/>
          <w:color w:val="auto"/>
          <w:sz w:val="21"/>
          <w:szCs w:val="22"/>
        </w:rPr>
      </w:pPr>
      <w:r w:rsidRPr="00E85DB1">
        <w:rPr>
          <w:rFonts w:ascii="宋体" w:cs="宋体"/>
          <w:szCs w:val="21"/>
        </w:rPr>
        <w:fldChar w:fldCharType="begin"/>
      </w:r>
      <w:r w:rsidR="007B45EC" w:rsidRPr="00730FC4">
        <w:rPr>
          <w:rFonts w:ascii="宋体" w:cs="宋体"/>
          <w:szCs w:val="21"/>
        </w:rPr>
        <w:instrText xml:space="preserve"> </w:instrText>
      </w:r>
      <w:r w:rsidR="007B45EC" w:rsidRPr="00730FC4">
        <w:rPr>
          <w:rFonts w:ascii="宋体" w:cs="宋体" w:hint="eastAsia"/>
          <w:szCs w:val="21"/>
        </w:rPr>
        <w:instrText>TOC \o "1-2" \h \z \u</w:instrText>
      </w:r>
      <w:r w:rsidR="007B45EC" w:rsidRPr="00730FC4">
        <w:rPr>
          <w:rFonts w:ascii="宋体" w:cs="宋体"/>
          <w:szCs w:val="21"/>
        </w:rPr>
        <w:instrText xml:space="preserve"> </w:instrText>
      </w:r>
      <w:r w:rsidRPr="00E85DB1">
        <w:rPr>
          <w:rFonts w:ascii="宋体" w:cs="宋体"/>
          <w:szCs w:val="21"/>
        </w:rPr>
        <w:fldChar w:fldCharType="separate"/>
      </w:r>
      <w:hyperlink w:anchor="_Toc425432840" w:history="1">
        <w:r w:rsidR="00C731F6" w:rsidRPr="00F1727A">
          <w:rPr>
            <w:rStyle w:val="af2"/>
            <w:kern w:val="44"/>
          </w:rPr>
          <w:t xml:space="preserve">1  </w:t>
        </w:r>
        <w:r w:rsidR="00C731F6" w:rsidRPr="00F1727A">
          <w:rPr>
            <w:rStyle w:val="af2"/>
            <w:rFonts w:hint="eastAsia"/>
            <w:kern w:val="44"/>
          </w:rPr>
          <w:t>总则</w:t>
        </w:r>
        <w:r w:rsidR="00C731F6">
          <w:rPr>
            <w:webHidden/>
          </w:rPr>
          <w:tab/>
        </w:r>
        <w:r>
          <w:rPr>
            <w:webHidden/>
          </w:rPr>
          <w:fldChar w:fldCharType="begin"/>
        </w:r>
        <w:r w:rsidR="00C731F6">
          <w:rPr>
            <w:webHidden/>
          </w:rPr>
          <w:instrText xml:space="preserve"> PAGEREF _Toc425432840 \h </w:instrText>
        </w:r>
        <w:r>
          <w:rPr>
            <w:webHidden/>
          </w:rPr>
        </w:r>
        <w:r>
          <w:rPr>
            <w:webHidden/>
          </w:rPr>
          <w:fldChar w:fldCharType="separate"/>
        </w:r>
        <w:r w:rsidR="00EC0BDB">
          <w:rPr>
            <w:webHidden/>
          </w:rPr>
          <w:t>1</w:t>
        </w:r>
        <w:r>
          <w:rPr>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41" w:history="1">
        <w:r w:rsidR="00C731F6" w:rsidRPr="00F1727A">
          <w:rPr>
            <w:rStyle w:val="af2"/>
            <w:kern w:val="44"/>
          </w:rPr>
          <w:t xml:space="preserve">2  </w:t>
        </w:r>
        <w:r w:rsidR="00C731F6" w:rsidRPr="00F1727A">
          <w:rPr>
            <w:rStyle w:val="af2"/>
            <w:rFonts w:hint="eastAsia"/>
            <w:kern w:val="44"/>
          </w:rPr>
          <w:t>术语</w:t>
        </w:r>
        <w:r w:rsidR="00C731F6">
          <w:rPr>
            <w:webHidden/>
          </w:rPr>
          <w:tab/>
        </w:r>
        <w:r>
          <w:rPr>
            <w:webHidden/>
          </w:rPr>
          <w:fldChar w:fldCharType="begin"/>
        </w:r>
        <w:r w:rsidR="00C731F6">
          <w:rPr>
            <w:webHidden/>
          </w:rPr>
          <w:instrText xml:space="preserve"> PAGEREF _Toc425432841 \h </w:instrText>
        </w:r>
        <w:r>
          <w:rPr>
            <w:webHidden/>
          </w:rPr>
        </w:r>
        <w:r>
          <w:rPr>
            <w:webHidden/>
          </w:rPr>
          <w:fldChar w:fldCharType="separate"/>
        </w:r>
        <w:r w:rsidR="00EC0BDB">
          <w:rPr>
            <w:webHidden/>
          </w:rPr>
          <w:t>2</w:t>
        </w:r>
        <w:r>
          <w:rPr>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42" w:history="1">
        <w:r w:rsidR="00C731F6" w:rsidRPr="00F1727A">
          <w:rPr>
            <w:rStyle w:val="af2"/>
            <w:kern w:val="44"/>
          </w:rPr>
          <w:t xml:space="preserve">3  </w:t>
        </w:r>
        <w:r w:rsidR="00C731F6" w:rsidRPr="00F1727A">
          <w:rPr>
            <w:rStyle w:val="af2"/>
            <w:rFonts w:hint="eastAsia"/>
            <w:kern w:val="44"/>
          </w:rPr>
          <w:t>基本规定</w:t>
        </w:r>
        <w:r w:rsidR="00C731F6">
          <w:rPr>
            <w:webHidden/>
          </w:rPr>
          <w:tab/>
        </w:r>
        <w:r>
          <w:rPr>
            <w:webHidden/>
          </w:rPr>
          <w:fldChar w:fldCharType="begin"/>
        </w:r>
        <w:r w:rsidR="00C731F6">
          <w:rPr>
            <w:webHidden/>
          </w:rPr>
          <w:instrText xml:space="preserve"> PAGEREF _Toc425432842 \h </w:instrText>
        </w:r>
        <w:r>
          <w:rPr>
            <w:webHidden/>
          </w:rPr>
        </w:r>
        <w:r>
          <w:rPr>
            <w:webHidden/>
          </w:rPr>
          <w:fldChar w:fldCharType="separate"/>
        </w:r>
        <w:r w:rsidR="00EC0BDB">
          <w:rPr>
            <w:webHidden/>
          </w:rPr>
          <w:t>3</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43" w:history="1">
        <w:r w:rsidR="00C731F6" w:rsidRPr="00F1727A">
          <w:rPr>
            <w:rStyle w:val="af2"/>
            <w:noProof/>
          </w:rPr>
          <w:t xml:space="preserve">3.1  </w:t>
        </w:r>
        <w:r w:rsidR="00C731F6" w:rsidRPr="00F1727A">
          <w:rPr>
            <w:rStyle w:val="af2"/>
            <w:rFonts w:ascii="黑体" w:hint="eastAsia"/>
            <w:noProof/>
          </w:rPr>
          <w:t>基本要求</w:t>
        </w:r>
        <w:r w:rsidR="00C731F6">
          <w:rPr>
            <w:noProof/>
            <w:webHidden/>
          </w:rPr>
          <w:tab/>
        </w:r>
        <w:r>
          <w:rPr>
            <w:noProof/>
            <w:webHidden/>
          </w:rPr>
          <w:fldChar w:fldCharType="begin"/>
        </w:r>
        <w:r w:rsidR="00C731F6">
          <w:rPr>
            <w:noProof/>
            <w:webHidden/>
          </w:rPr>
          <w:instrText xml:space="preserve"> PAGEREF _Toc425432843 \h </w:instrText>
        </w:r>
        <w:r>
          <w:rPr>
            <w:noProof/>
            <w:webHidden/>
          </w:rPr>
        </w:r>
        <w:r>
          <w:rPr>
            <w:noProof/>
            <w:webHidden/>
          </w:rPr>
          <w:fldChar w:fldCharType="separate"/>
        </w:r>
        <w:r w:rsidR="00EC0BDB">
          <w:rPr>
            <w:noProof/>
            <w:webHidden/>
          </w:rPr>
          <w:t>3</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44" w:history="1">
        <w:r w:rsidR="00C731F6" w:rsidRPr="00F1727A">
          <w:rPr>
            <w:rStyle w:val="af2"/>
            <w:noProof/>
          </w:rPr>
          <w:t xml:space="preserve">3.2  </w:t>
        </w:r>
        <w:r w:rsidR="00C731F6" w:rsidRPr="00F1727A">
          <w:rPr>
            <w:rStyle w:val="af2"/>
            <w:rFonts w:ascii="黑体" w:hint="eastAsia"/>
            <w:noProof/>
          </w:rPr>
          <w:t>等级划分</w:t>
        </w:r>
        <w:r w:rsidR="00C731F6">
          <w:rPr>
            <w:noProof/>
            <w:webHidden/>
          </w:rPr>
          <w:tab/>
        </w:r>
        <w:r>
          <w:rPr>
            <w:noProof/>
            <w:webHidden/>
          </w:rPr>
          <w:fldChar w:fldCharType="begin"/>
        </w:r>
        <w:r w:rsidR="00C731F6">
          <w:rPr>
            <w:noProof/>
            <w:webHidden/>
          </w:rPr>
          <w:instrText xml:space="preserve"> PAGEREF _Toc425432844 \h </w:instrText>
        </w:r>
        <w:r>
          <w:rPr>
            <w:noProof/>
            <w:webHidden/>
          </w:rPr>
        </w:r>
        <w:r>
          <w:rPr>
            <w:noProof/>
            <w:webHidden/>
          </w:rPr>
          <w:fldChar w:fldCharType="separate"/>
        </w:r>
        <w:r w:rsidR="00EC0BDB">
          <w:rPr>
            <w:noProof/>
            <w:webHidden/>
          </w:rPr>
          <w:t>3</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45" w:history="1">
        <w:r w:rsidR="00C731F6" w:rsidRPr="00F1727A">
          <w:rPr>
            <w:rStyle w:val="af2"/>
            <w:noProof/>
          </w:rPr>
          <w:t xml:space="preserve">3.3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_Toc425432845 \h </w:instrText>
        </w:r>
        <w:r>
          <w:rPr>
            <w:noProof/>
            <w:webHidden/>
          </w:rPr>
        </w:r>
        <w:r>
          <w:rPr>
            <w:noProof/>
            <w:webHidden/>
          </w:rPr>
          <w:fldChar w:fldCharType="separate"/>
        </w:r>
        <w:r w:rsidR="00EC0BDB">
          <w:rPr>
            <w:noProof/>
            <w:webHidden/>
          </w:rPr>
          <w:t>4</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46" w:history="1">
        <w:r w:rsidR="00C731F6" w:rsidRPr="00F1727A">
          <w:rPr>
            <w:rStyle w:val="af2"/>
            <w:noProof/>
          </w:rPr>
          <w:t xml:space="preserve">3.4  </w:t>
        </w:r>
        <w:r w:rsidR="00C731F6" w:rsidRPr="00F1727A">
          <w:rPr>
            <w:rStyle w:val="af2"/>
            <w:rFonts w:hint="eastAsia"/>
            <w:noProof/>
          </w:rPr>
          <w:t>评价方法</w:t>
        </w:r>
        <w:r w:rsidR="00C731F6">
          <w:rPr>
            <w:noProof/>
            <w:webHidden/>
          </w:rPr>
          <w:tab/>
        </w:r>
        <w:r>
          <w:rPr>
            <w:noProof/>
            <w:webHidden/>
          </w:rPr>
          <w:fldChar w:fldCharType="begin"/>
        </w:r>
        <w:r w:rsidR="00C731F6">
          <w:rPr>
            <w:noProof/>
            <w:webHidden/>
          </w:rPr>
          <w:instrText xml:space="preserve"> PAGEREF _Toc425432846 \h </w:instrText>
        </w:r>
        <w:r>
          <w:rPr>
            <w:noProof/>
            <w:webHidden/>
          </w:rPr>
        </w:r>
        <w:r>
          <w:rPr>
            <w:noProof/>
            <w:webHidden/>
          </w:rPr>
          <w:fldChar w:fldCharType="separate"/>
        </w:r>
        <w:r w:rsidR="00EC0BDB">
          <w:rPr>
            <w:noProof/>
            <w:webHidden/>
          </w:rPr>
          <w:t>5</w:t>
        </w:r>
        <w:r>
          <w:rPr>
            <w:noProof/>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47" w:history="1">
        <w:r w:rsidR="00C731F6" w:rsidRPr="00F1727A">
          <w:rPr>
            <w:rStyle w:val="af2"/>
            <w:kern w:val="44"/>
          </w:rPr>
          <w:t xml:space="preserve">4  </w:t>
        </w:r>
        <w:r w:rsidR="00C731F6" w:rsidRPr="00F1727A">
          <w:rPr>
            <w:rStyle w:val="af2"/>
            <w:rFonts w:hint="eastAsia"/>
            <w:kern w:val="44"/>
          </w:rPr>
          <w:t>绿色预拌混凝土评价</w:t>
        </w:r>
        <w:r w:rsidR="00C731F6">
          <w:rPr>
            <w:webHidden/>
          </w:rPr>
          <w:tab/>
        </w:r>
        <w:r>
          <w:rPr>
            <w:webHidden/>
          </w:rPr>
          <w:fldChar w:fldCharType="begin"/>
        </w:r>
        <w:r w:rsidR="00C731F6">
          <w:rPr>
            <w:webHidden/>
          </w:rPr>
          <w:instrText xml:space="preserve"> PAGEREF _Toc425432847 \h </w:instrText>
        </w:r>
        <w:r>
          <w:rPr>
            <w:webHidden/>
          </w:rPr>
        </w:r>
        <w:r>
          <w:rPr>
            <w:webHidden/>
          </w:rPr>
          <w:fldChar w:fldCharType="separate"/>
        </w:r>
        <w:r w:rsidR="00EC0BDB">
          <w:rPr>
            <w:webHidden/>
          </w:rPr>
          <w:t>9</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48" w:history="1">
        <w:r w:rsidR="00C731F6" w:rsidRPr="00F1727A">
          <w:rPr>
            <w:rStyle w:val="af2"/>
            <w:noProof/>
          </w:rPr>
          <w:t xml:space="preserve">4.1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_Toc425432848 \h </w:instrText>
        </w:r>
        <w:r>
          <w:rPr>
            <w:noProof/>
            <w:webHidden/>
          </w:rPr>
        </w:r>
        <w:r>
          <w:rPr>
            <w:noProof/>
            <w:webHidden/>
          </w:rPr>
          <w:fldChar w:fldCharType="separate"/>
        </w:r>
        <w:r w:rsidR="00EC0BDB">
          <w:rPr>
            <w:noProof/>
            <w:webHidden/>
          </w:rPr>
          <w:t>9</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49" w:history="1">
        <w:r w:rsidR="00C731F6" w:rsidRPr="00F1727A">
          <w:rPr>
            <w:rStyle w:val="af2"/>
            <w:noProof/>
          </w:rPr>
          <w:t xml:space="preserve">4.2  </w:t>
        </w:r>
        <w:r w:rsidR="00C731F6" w:rsidRPr="00F1727A">
          <w:rPr>
            <w:rStyle w:val="af2"/>
            <w:rFonts w:ascii="黑体" w:hint="eastAsia"/>
            <w:noProof/>
          </w:rPr>
          <w:t>评价方法</w:t>
        </w:r>
        <w:r w:rsidR="00C731F6">
          <w:rPr>
            <w:noProof/>
            <w:webHidden/>
          </w:rPr>
          <w:tab/>
        </w:r>
        <w:r>
          <w:rPr>
            <w:noProof/>
            <w:webHidden/>
          </w:rPr>
          <w:fldChar w:fldCharType="begin"/>
        </w:r>
        <w:r w:rsidR="00C731F6">
          <w:rPr>
            <w:noProof/>
            <w:webHidden/>
          </w:rPr>
          <w:instrText xml:space="preserve"> PAGEREF _Toc425432849 \h </w:instrText>
        </w:r>
        <w:r>
          <w:rPr>
            <w:noProof/>
            <w:webHidden/>
          </w:rPr>
        </w:r>
        <w:r>
          <w:rPr>
            <w:noProof/>
            <w:webHidden/>
          </w:rPr>
          <w:fldChar w:fldCharType="separate"/>
        </w:r>
        <w:r w:rsidR="00EC0BDB">
          <w:rPr>
            <w:noProof/>
            <w:webHidden/>
          </w:rPr>
          <w:t>10</w:t>
        </w:r>
        <w:r>
          <w:rPr>
            <w:noProof/>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50" w:history="1">
        <w:r w:rsidR="00C731F6" w:rsidRPr="00F1727A">
          <w:rPr>
            <w:rStyle w:val="af2"/>
            <w:kern w:val="44"/>
          </w:rPr>
          <w:t xml:space="preserve">5  </w:t>
        </w:r>
        <w:r w:rsidR="00C731F6" w:rsidRPr="00F1727A">
          <w:rPr>
            <w:rStyle w:val="af2"/>
            <w:rFonts w:hint="eastAsia"/>
            <w:kern w:val="44"/>
          </w:rPr>
          <w:t>绿色预拌砂浆评价</w:t>
        </w:r>
        <w:r w:rsidR="00C731F6">
          <w:rPr>
            <w:webHidden/>
          </w:rPr>
          <w:tab/>
        </w:r>
        <w:r>
          <w:rPr>
            <w:webHidden/>
          </w:rPr>
          <w:fldChar w:fldCharType="begin"/>
        </w:r>
        <w:r w:rsidR="00C731F6">
          <w:rPr>
            <w:webHidden/>
          </w:rPr>
          <w:instrText xml:space="preserve"> PAGEREF _Toc425432850 \h </w:instrText>
        </w:r>
        <w:r>
          <w:rPr>
            <w:webHidden/>
          </w:rPr>
        </w:r>
        <w:r>
          <w:rPr>
            <w:webHidden/>
          </w:rPr>
          <w:fldChar w:fldCharType="separate"/>
        </w:r>
        <w:r w:rsidR="00EC0BDB">
          <w:rPr>
            <w:webHidden/>
          </w:rPr>
          <w:t>14</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51" w:history="1">
        <w:r w:rsidR="00C731F6" w:rsidRPr="00F1727A">
          <w:rPr>
            <w:rStyle w:val="af2"/>
            <w:noProof/>
          </w:rPr>
          <w:t xml:space="preserve">5.1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_Toc425432851 \h </w:instrText>
        </w:r>
        <w:r>
          <w:rPr>
            <w:noProof/>
            <w:webHidden/>
          </w:rPr>
        </w:r>
        <w:r>
          <w:rPr>
            <w:noProof/>
            <w:webHidden/>
          </w:rPr>
          <w:fldChar w:fldCharType="separate"/>
        </w:r>
        <w:r w:rsidR="00EC0BDB">
          <w:rPr>
            <w:noProof/>
            <w:webHidden/>
          </w:rPr>
          <w:t>14</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52" w:history="1">
        <w:r w:rsidR="00C731F6" w:rsidRPr="00F1727A">
          <w:rPr>
            <w:rStyle w:val="af2"/>
            <w:noProof/>
          </w:rPr>
          <w:t xml:space="preserve">5.2  </w:t>
        </w:r>
        <w:r w:rsidR="00C731F6" w:rsidRPr="00F1727A">
          <w:rPr>
            <w:rStyle w:val="af2"/>
            <w:rFonts w:ascii="黑体" w:hint="eastAsia"/>
            <w:noProof/>
          </w:rPr>
          <w:t>评价方法</w:t>
        </w:r>
        <w:r w:rsidR="00C731F6">
          <w:rPr>
            <w:noProof/>
            <w:webHidden/>
          </w:rPr>
          <w:tab/>
        </w:r>
        <w:r>
          <w:rPr>
            <w:noProof/>
            <w:webHidden/>
          </w:rPr>
          <w:fldChar w:fldCharType="begin"/>
        </w:r>
        <w:r w:rsidR="00C731F6">
          <w:rPr>
            <w:noProof/>
            <w:webHidden/>
          </w:rPr>
          <w:instrText xml:space="preserve"> PAGEREF _Toc425432852 \h </w:instrText>
        </w:r>
        <w:r>
          <w:rPr>
            <w:noProof/>
            <w:webHidden/>
          </w:rPr>
        </w:r>
        <w:r>
          <w:rPr>
            <w:noProof/>
            <w:webHidden/>
          </w:rPr>
          <w:fldChar w:fldCharType="separate"/>
        </w:r>
        <w:r w:rsidR="00EC0BDB">
          <w:rPr>
            <w:noProof/>
            <w:webHidden/>
          </w:rPr>
          <w:t>15</w:t>
        </w:r>
        <w:r>
          <w:rPr>
            <w:noProof/>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53" w:history="1">
        <w:r w:rsidR="00C731F6" w:rsidRPr="00F1727A">
          <w:rPr>
            <w:rStyle w:val="af2"/>
            <w:kern w:val="44"/>
          </w:rPr>
          <w:t xml:space="preserve">6  </w:t>
        </w:r>
        <w:r w:rsidR="00C731F6" w:rsidRPr="00F1727A">
          <w:rPr>
            <w:rStyle w:val="af2"/>
            <w:rFonts w:hint="eastAsia"/>
            <w:kern w:val="44"/>
          </w:rPr>
          <w:t>绿色砌体材料评价</w:t>
        </w:r>
        <w:r w:rsidR="00C731F6">
          <w:rPr>
            <w:webHidden/>
          </w:rPr>
          <w:tab/>
        </w:r>
        <w:r>
          <w:rPr>
            <w:webHidden/>
          </w:rPr>
          <w:fldChar w:fldCharType="begin"/>
        </w:r>
        <w:r w:rsidR="00C731F6">
          <w:rPr>
            <w:webHidden/>
          </w:rPr>
          <w:instrText xml:space="preserve"> PAGEREF _Toc425432853 \h </w:instrText>
        </w:r>
        <w:r>
          <w:rPr>
            <w:webHidden/>
          </w:rPr>
        </w:r>
        <w:r>
          <w:rPr>
            <w:webHidden/>
          </w:rPr>
          <w:fldChar w:fldCharType="separate"/>
        </w:r>
        <w:r w:rsidR="00EC0BDB">
          <w:rPr>
            <w:webHidden/>
          </w:rPr>
          <w:t>19</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54" w:history="1">
        <w:r w:rsidR="00C731F6" w:rsidRPr="00F1727A">
          <w:rPr>
            <w:rStyle w:val="af2"/>
            <w:noProof/>
          </w:rPr>
          <w:t xml:space="preserve">6.1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_Toc425432854 \h </w:instrText>
        </w:r>
        <w:r>
          <w:rPr>
            <w:noProof/>
            <w:webHidden/>
          </w:rPr>
        </w:r>
        <w:r>
          <w:rPr>
            <w:noProof/>
            <w:webHidden/>
          </w:rPr>
          <w:fldChar w:fldCharType="separate"/>
        </w:r>
        <w:r w:rsidR="00EC0BDB">
          <w:rPr>
            <w:noProof/>
            <w:webHidden/>
          </w:rPr>
          <w:t>19</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55" w:history="1">
        <w:r w:rsidR="00C731F6" w:rsidRPr="00F1727A">
          <w:rPr>
            <w:rStyle w:val="af2"/>
            <w:noProof/>
          </w:rPr>
          <w:t xml:space="preserve">6.2  </w:t>
        </w:r>
        <w:r w:rsidR="00C731F6" w:rsidRPr="00F1727A">
          <w:rPr>
            <w:rStyle w:val="af2"/>
            <w:rFonts w:ascii="黑体" w:hint="eastAsia"/>
            <w:noProof/>
          </w:rPr>
          <w:t>评价方法</w:t>
        </w:r>
        <w:r w:rsidR="00C731F6">
          <w:rPr>
            <w:noProof/>
            <w:webHidden/>
          </w:rPr>
          <w:tab/>
        </w:r>
        <w:r>
          <w:rPr>
            <w:noProof/>
            <w:webHidden/>
          </w:rPr>
          <w:fldChar w:fldCharType="begin"/>
        </w:r>
        <w:r w:rsidR="00C731F6">
          <w:rPr>
            <w:noProof/>
            <w:webHidden/>
          </w:rPr>
          <w:instrText xml:space="preserve"> PAGEREF _Toc425432855 \h </w:instrText>
        </w:r>
        <w:r>
          <w:rPr>
            <w:noProof/>
            <w:webHidden/>
          </w:rPr>
        </w:r>
        <w:r>
          <w:rPr>
            <w:noProof/>
            <w:webHidden/>
          </w:rPr>
          <w:fldChar w:fldCharType="separate"/>
        </w:r>
        <w:r w:rsidR="00EC0BDB">
          <w:rPr>
            <w:noProof/>
            <w:webHidden/>
          </w:rPr>
          <w:t>20</w:t>
        </w:r>
        <w:r>
          <w:rPr>
            <w:noProof/>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56" w:history="1">
        <w:r w:rsidR="00C731F6" w:rsidRPr="00F1727A">
          <w:rPr>
            <w:rStyle w:val="af2"/>
            <w:kern w:val="44"/>
          </w:rPr>
          <w:t xml:space="preserve">7  </w:t>
        </w:r>
        <w:r w:rsidR="00C731F6" w:rsidRPr="00F1727A">
          <w:rPr>
            <w:rStyle w:val="af2"/>
            <w:rFonts w:hint="eastAsia"/>
            <w:kern w:val="44"/>
          </w:rPr>
          <w:t>绿色陶瓷砖评价</w:t>
        </w:r>
        <w:r w:rsidR="00C731F6">
          <w:rPr>
            <w:webHidden/>
          </w:rPr>
          <w:tab/>
        </w:r>
        <w:r>
          <w:rPr>
            <w:webHidden/>
          </w:rPr>
          <w:fldChar w:fldCharType="begin"/>
        </w:r>
        <w:r w:rsidR="00C731F6">
          <w:rPr>
            <w:webHidden/>
          </w:rPr>
          <w:instrText xml:space="preserve"> PAGEREF _Toc425432856 \h </w:instrText>
        </w:r>
        <w:r>
          <w:rPr>
            <w:webHidden/>
          </w:rPr>
        </w:r>
        <w:r>
          <w:rPr>
            <w:webHidden/>
          </w:rPr>
          <w:fldChar w:fldCharType="separate"/>
        </w:r>
        <w:r w:rsidR="00EC0BDB">
          <w:rPr>
            <w:webHidden/>
          </w:rPr>
          <w:t>24</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57" w:history="1">
        <w:r w:rsidR="00C731F6" w:rsidRPr="00F1727A">
          <w:rPr>
            <w:rStyle w:val="af2"/>
            <w:noProof/>
          </w:rPr>
          <w:t xml:space="preserve">7.1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_Toc425432857 \h </w:instrText>
        </w:r>
        <w:r>
          <w:rPr>
            <w:noProof/>
            <w:webHidden/>
          </w:rPr>
        </w:r>
        <w:r>
          <w:rPr>
            <w:noProof/>
            <w:webHidden/>
          </w:rPr>
          <w:fldChar w:fldCharType="separate"/>
        </w:r>
        <w:r w:rsidR="00EC0BDB">
          <w:rPr>
            <w:noProof/>
            <w:webHidden/>
          </w:rPr>
          <w:t>24</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58" w:history="1">
        <w:r w:rsidR="00C731F6" w:rsidRPr="00F1727A">
          <w:rPr>
            <w:rStyle w:val="af2"/>
            <w:noProof/>
          </w:rPr>
          <w:t xml:space="preserve">7.2  </w:t>
        </w:r>
        <w:r w:rsidR="00C731F6" w:rsidRPr="00F1727A">
          <w:rPr>
            <w:rStyle w:val="af2"/>
            <w:rFonts w:ascii="黑体" w:hint="eastAsia"/>
            <w:noProof/>
          </w:rPr>
          <w:t>评价方法</w:t>
        </w:r>
        <w:r w:rsidR="00C731F6">
          <w:rPr>
            <w:noProof/>
            <w:webHidden/>
          </w:rPr>
          <w:tab/>
        </w:r>
        <w:r>
          <w:rPr>
            <w:noProof/>
            <w:webHidden/>
          </w:rPr>
          <w:fldChar w:fldCharType="begin"/>
        </w:r>
        <w:r w:rsidR="00C731F6">
          <w:rPr>
            <w:noProof/>
            <w:webHidden/>
          </w:rPr>
          <w:instrText xml:space="preserve"> PAGEREF _Toc425432858 \h </w:instrText>
        </w:r>
        <w:r>
          <w:rPr>
            <w:noProof/>
            <w:webHidden/>
          </w:rPr>
        </w:r>
        <w:r>
          <w:rPr>
            <w:noProof/>
            <w:webHidden/>
          </w:rPr>
          <w:fldChar w:fldCharType="separate"/>
        </w:r>
        <w:r w:rsidR="00EC0BDB">
          <w:rPr>
            <w:noProof/>
            <w:webHidden/>
          </w:rPr>
          <w:t>25</w:t>
        </w:r>
        <w:r>
          <w:rPr>
            <w:noProof/>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59" w:history="1">
        <w:r w:rsidR="00C731F6" w:rsidRPr="00F1727A">
          <w:rPr>
            <w:rStyle w:val="af2"/>
            <w:kern w:val="44"/>
          </w:rPr>
          <w:t xml:space="preserve">8  </w:t>
        </w:r>
        <w:r w:rsidR="00C731F6" w:rsidRPr="00F1727A">
          <w:rPr>
            <w:rStyle w:val="af2"/>
            <w:rFonts w:hint="eastAsia"/>
            <w:kern w:val="44"/>
          </w:rPr>
          <w:t>绿色卫生陶瓷评价</w:t>
        </w:r>
        <w:r w:rsidR="00C731F6">
          <w:rPr>
            <w:webHidden/>
          </w:rPr>
          <w:tab/>
        </w:r>
        <w:r>
          <w:rPr>
            <w:webHidden/>
          </w:rPr>
          <w:fldChar w:fldCharType="begin"/>
        </w:r>
        <w:r w:rsidR="00C731F6">
          <w:rPr>
            <w:webHidden/>
          </w:rPr>
          <w:instrText xml:space="preserve"> PAGEREF _Toc425432859 \h </w:instrText>
        </w:r>
        <w:r>
          <w:rPr>
            <w:webHidden/>
          </w:rPr>
        </w:r>
        <w:r>
          <w:rPr>
            <w:webHidden/>
          </w:rPr>
          <w:fldChar w:fldCharType="separate"/>
        </w:r>
        <w:r w:rsidR="00EC0BDB">
          <w:rPr>
            <w:webHidden/>
          </w:rPr>
          <w:t>28</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60" w:history="1">
        <w:r w:rsidR="00C731F6" w:rsidRPr="00F1727A">
          <w:rPr>
            <w:rStyle w:val="af2"/>
            <w:noProof/>
          </w:rPr>
          <w:t xml:space="preserve">8.1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_Toc425432860 \h </w:instrText>
        </w:r>
        <w:r>
          <w:rPr>
            <w:noProof/>
            <w:webHidden/>
          </w:rPr>
        </w:r>
        <w:r>
          <w:rPr>
            <w:noProof/>
            <w:webHidden/>
          </w:rPr>
          <w:fldChar w:fldCharType="separate"/>
        </w:r>
        <w:r w:rsidR="00EC0BDB">
          <w:rPr>
            <w:noProof/>
            <w:webHidden/>
          </w:rPr>
          <w:t>28</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61" w:history="1">
        <w:r w:rsidR="00C731F6" w:rsidRPr="00F1727A">
          <w:rPr>
            <w:rStyle w:val="af2"/>
            <w:noProof/>
          </w:rPr>
          <w:t xml:space="preserve">8.2  </w:t>
        </w:r>
        <w:r w:rsidR="00C731F6" w:rsidRPr="00F1727A">
          <w:rPr>
            <w:rStyle w:val="af2"/>
            <w:rFonts w:ascii="黑体" w:hint="eastAsia"/>
            <w:noProof/>
          </w:rPr>
          <w:t>评价方法</w:t>
        </w:r>
        <w:r w:rsidR="00C731F6">
          <w:rPr>
            <w:noProof/>
            <w:webHidden/>
          </w:rPr>
          <w:tab/>
        </w:r>
        <w:r>
          <w:rPr>
            <w:noProof/>
            <w:webHidden/>
          </w:rPr>
          <w:fldChar w:fldCharType="begin"/>
        </w:r>
        <w:r w:rsidR="00C731F6">
          <w:rPr>
            <w:noProof/>
            <w:webHidden/>
          </w:rPr>
          <w:instrText xml:space="preserve"> PAGEREF _Toc425432861 \h </w:instrText>
        </w:r>
        <w:r>
          <w:rPr>
            <w:noProof/>
            <w:webHidden/>
          </w:rPr>
        </w:r>
        <w:r>
          <w:rPr>
            <w:noProof/>
            <w:webHidden/>
          </w:rPr>
          <w:fldChar w:fldCharType="separate"/>
        </w:r>
        <w:r w:rsidR="00EC0BDB">
          <w:rPr>
            <w:noProof/>
            <w:webHidden/>
          </w:rPr>
          <w:t>29</w:t>
        </w:r>
        <w:r>
          <w:rPr>
            <w:noProof/>
            <w:webHidden/>
          </w:rPr>
          <w:fldChar w:fldCharType="end"/>
        </w:r>
      </w:hyperlink>
    </w:p>
    <w:p w:rsidR="00C731F6" w:rsidRDefault="00E85DB1">
      <w:pPr>
        <w:pStyle w:val="12"/>
        <w:rPr>
          <w:rFonts w:asciiTheme="minorHAnsi" w:eastAsiaTheme="minorEastAsia" w:hAnsiTheme="minorHAnsi" w:cstheme="minorBidi"/>
          <w:b w:val="0"/>
          <w:bCs w:val="0"/>
          <w:caps w:val="0"/>
          <w:color w:val="auto"/>
          <w:sz w:val="21"/>
          <w:szCs w:val="22"/>
        </w:rPr>
      </w:pPr>
      <w:hyperlink w:anchor="_Toc425432862" w:history="1">
        <w:r w:rsidR="00C731F6" w:rsidRPr="00F1727A">
          <w:rPr>
            <w:rStyle w:val="af2"/>
            <w:kern w:val="44"/>
          </w:rPr>
          <w:t xml:space="preserve">9  </w:t>
        </w:r>
        <w:r w:rsidR="00C731F6" w:rsidRPr="00F1727A">
          <w:rPr>
            <w:rStyle w:val="af2"/>
            <w:rFonts w:hint="eastAsia"/>
            <w:kern w:val="44"/>
          </w:rPr>
          <w:t>绿色建筑外墙水性涂料评价</w:t>
        </w:r>
        <w:r w:rsidR="00C731F6">
          <w:rPr>
            <w:webHidden/>
          </w:rPr>
          <w:tab/>
        </w:r>
        <w:r>
          <w:rPr>
            <w:webHidden/>
          </w:rPr>
          <w:fldChar w:fldCharType="begin"/>
        </w:r>
        <w:r w:rsidR="00C731F6">
          <w:rPr>
            <w:webHidden/>
          </w:rPr>
          <w:instrText xml:space="preserve"> PAGEREF _Toc425432862 \h </w:instrText>
        </w:r>
        <w:r>
          <w:rPr>
            <w:webHidden/>
          </w:rPr>
        </w:r>
        <w:r>
          <w:rPr>
            <w:webHidden/>
          </w:rPr>
          <w:fldChar w:fldCharType="separate"/>
        </w:r>
        <w:r w:rsidR="00EC0BDB">
          <w:rPr>
            <w:webHidden/>
          </w:rPr>
          <w:t>32</w:t>
        </w:r>
        <w:r>
          <w:rPr>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63" w:history="1">
        <w:r w:rsidR="00C731F6" w:rsidRPr="00F1727A">
          <w:rPr>
            <w:rStyle w:val="af2"/>
            <w:noProof/>
          </w:rPr>
          <w:t xml:space="preserve">9.1  </w:t>
        </w:r>
        <w:r w:rsidR="00C731F6" w:rsidRPr="00F1727A">
          <w:rPr>
            <w:rStyle w:val="af2"/>
            <w:rFonts w:ascii="黑体" w:hint="eastAsia"/>
            <w:noProof/>
          </w:rPr>
          <w:t>评价指标体系</w:t>
        </w:r>
        <w:r w:rsidR="00C731F6">
          <w:rPr>
            <w:noProof/>
            <w:webHidden/>
          </w:rPr>
          <w:tab/>
        </w:r>
        <w:r>
          <w:rPr>
            <w:noProof/>
            <w:webHidden/>
          </w:rPr>
          <w:fldChar w:fldCharType="begin"/>
        </w:r>
        <w:r w:rsidR="00C731F6">
          <w:rPr>
            <w:noProof/>
            <w:webHidden/>
          </w:rPr>
          <w:instrText xml:space="preserve"> PAGEREF _Toc425432863 \h </w:instrText>
        </w:r>
        <w:r>
          <w:rPr>
            <w:noProof/>
            <w:webHidden/>
          </w:rPr>
        </w:r>
        <w:r>
          <w:rPr>
            <w:noProof/>
            <w:webHidden/>
          </w:rPr>
          <w:fldChar w:fldCharType="separate"/>
        </w:r>
        <w:r w:rsidR="00EC0BDB">
          <w:rPr>
            <w:noProof/>
            <w:webHidden/>
          </w:rPr>
          <w:t>32</w:t>
        </w:r>
        <w:r>
          <w:rPr>
            <w:noProof/>
            <w:webHidden/>
          </w:rPr>
          <w:fldChar w:fldCharType="end"/>
        </w:r>
      </w:hyperlink>
    </w:p>
    <w:p w:rsidR="00C731F6" w:rsidRDefault="00E85DB1" w:rsidP="00C731F6">
      <w:pPr>
        <w:pStyle w:val="20"/>
        <w:tabs>
          <w:tab w:val="right" w:leader="dot" w:pos="8296"/>
        </w:tabs>
        <w:ind w:left="440"/>
        <w:rPr>
          <w:rFonts w:asciiTheme="minorHAnsi" w:eastAsiaTheme="minorEastAsia" w:hAnsiTheme="minorHAnsi" w:cstheme="minorBidi"/>
          <w:noProof/>
          <w:szCs w:val="22"/>
        </w:rPr>
      </w:pPr>
      <w:hyperlink w:anchor="_Toc425432864" w:history="1">
        <w:r w:rsidR="00C731F6" w:rsidRPr="00F1727A">
          <w:rPr>
            <w:rStyle w:val="af2"/>
            <w:noProof/>
          </w:rPr>
          <w:t xml:space="preserve">9.2  </w:t>
        </w:r>
        <w:r w:rsidR="00C731F6" w:rsidRPr="00F1727A">
          <w:rPr>
            <w:rStyle w:val="af2"/>
            <w:rFonts w:ascii="黑体" w:hint="eastAsia"/>
            <w:noProof/>
          </w:rPr>
          <w:t>评价方法</w:t>
        </w:r>
        <w:r w:rsidR="00C731F6">
          <w:rPr>
            <w:noProof/>
            <w:webHidden/>
          </w:rPr>
          <w:tab/>
        </w:r>
        <w:r>
          <w:rPr>
            <w:noProof/>
            <w:webHidden/>
          </w:rPr>
          <w:fldChar w:fldCharType="begin"/>
        </w:r>
        <w:r w:rsidR="00C731F6">
          <w:rPr>
            <w:noProof/>
            <w:webHidden/>
          </w:rPr>
          <w:instrText xml:space="preserve"> PAGEREF _Toc425432864 \h </w:instrText>
        </w:r>
        <w:r>
          <w:rPr>
            <w:noProof/>
            <w:webHidden/>
          </w:rPr>
        </w:r>
        <w:r>
          <w:rPr>
            <w:noProof/>
            <w:webHidden/>
          </w:rPr>
          <w:fldChar w:fldCharType="separate"/>
        </w:r>
        <w:r w:rsidR="00EC0BDB">
          <w:rPr>
            <w:noProof/>
            <w:webHidden/>
          </w:rPr>
          <w:t>33</w:t>
        </w:r>
        <w:r>
          <w:rPr>
            <w:noProof/>
            <w:webHidden/>
          </w:rPr>
          <w:fldChar w:fldCharType="end"/>
        </w:r>
      </w:hyperlink>
    </w:p>
    <w:p w:rsidR="007B45EC" w:rsidRDefault="00E85DB1" w:rsidP="007B45EC">
      <w:pPr>
        <w:widowControl w:val="0"/>
        <w:adjustRightInd/>
        <w:snapToGrid/>
        <w:spacing w:after="0" w:line="480" w:lineRule="atLeast"/>
        <w:jc w:val="center"/>
        <w:outlineLvl w:val="0"/>
        <w:rPr>
          <w:rFonts w:ascii="宋体" w:eastAsia="宋体" w:hAnsi="Times New Roman" w:cs="宋体"/>
          <w:color w:val="000000"/>
          <w:sz w:val="21"/>
          <w:szCs w:val="21"/>
        </w:rPr>
      </w:pPr>
      <w:r w:rsidRPr="00730FC4">
        <w:rPr>
          <w:rFonts w:ascii="宋体" w:eastAsia="宋体" w:hAnsi="Times New Roman" w:cs="宋体"/>
          <w:color w:val="000000"/>
          <w:sz w:val="21"/>
          <w:szCs w:val="21"/>
        </w:rPr>
        <w:fldChar w:fldCharType="end"/>
      </w:r>
      <w:bookmarkStart w:id="0" w:name="_Toc278961369"/>
    </w:p>
    <w:p w:rsidR="00B56033" w:rsidRDefault="00B56033" w:rsidP="007B45EC">
      <w:pPr>
        <w:widowControl w:val="0"/>
        <w:adjustRightInd/>
        <w:snapToGrid/>
        <w:spacing w:after="0" w:line="480" w:lineRule="atLeast"/>
        <w:jc w:val="center"/>
        <w:outlineLvl w:val="0"/>
        <w:rPr>
          <w:rFonts w:ascii="宋体" w:eastAsia="宋体" w:hAnsi="Times New Roman" w:cs="宋体"/>
          <w:color w:val="000000"/>
          <w:sz w:val="21"/>
          <w:szCs w:val="21"/>
        </w:rPr>
        <w:sectPr w:rsidR="00B56033" w:rsidSect="00DA6D50">
          <w:footerReference w:type="default" r:id="rId11"/>
          <w:pgSz w:w="11906" w:h="16838"/>
          <w:pgMar w:top="1440" w:right="1800" w:bottom="1440" w:left="1800" w:header="851" w:footer="992" w:gutter="0"/>
          <w:pgNumType w:start="1"/>
          <w:cols w:space="425"/>
          <w:docGrid w:type="lines" w:linePitch="312"/>
        </w:sectPr>
      </w:pPr>
    </w:p>
    <w:p w:rsidR="007B45EC" w:rsidRPr="00680E3F" w:rsidRDefault="007B45EC" w:rsidP="007B45EC">
      <w:pPr>
        <w:widowControl w:val="0"/>
        <w:adjustRightInd/>
        <w:snapToGrid/>
        <w:spacing w:after="0" w:line="480" w:lineRule="atLeast"/>
        <w:jc w:val="center"/>
        <w:outlineLvl w:val="0"/>
        <w:rPr>
          <w:rFonts w:ascii="Times New Roman" w:eastAsia="黑体" w:hAnsi="Times New Roman"/>
          <w:b/>
          <w:bCs/>
          <w:kern w:val="44"/>
          <w:sz w:val="24"/>
          <w:szCs w:val="24"/>
        </w:rPr>
      </w:pPr>
      <w:bookmarkStart w:id="1" w:name="_Toc304297353"/>
      <w:bookmarkStart w:id="2" w:name="_Toc425432840"/>
      <w:r w:rsidRPr="00680E3F">
        <w:rPr>
          <w:rFonts w:ascii="Times New Roman" w:eastAsia="黑体" w:hAnsi="Times New Roman" w:hint="eastAsia"/>
          <w:b/>
          <w:bCs/>
          <w:kern w:val="44"/>
          <w:sz w:val="24"/>
          <w:szCs w:val="24"/>
        </w:rPr>
        <w:lastRenderedPageBreak/>
        <w:t>1</w:t>
      </w:r>
      <w:r>
        <w:rPr>
          <w:rFonts w:ascii="Times New Roman" w:eastAsia="黑体" w:hAnsi="Times New Roman" w:hint="eastAsia"/>
          <w:b/>
          <w:bCs/>
          <w:kern w:val="44"/>
          <w:sz w:val="24"/>
          <w:szCs w:val="24"/>
        </w:rPr>
        <w:t xml:space="preserve">  </w:t>
      </w:r>
      <w:r w:rsidRPr="00680E3F">
        <w:rPr>
          <w:rFonts w:ascii="Times New Roman" w:eastAsia="黑体" w:hAnsi="Times New Roman" w:hint="eastAsia"/>
          <w:b/>
          <w:bCs/>
          <w:kern w:val="44"/>
          <w:sz w:val="24"/>
          <w:szCs w:val="24"/>
        </w:rPr>
        <w:t>总则</w:t>
      </w:r>
      <w:bookmarkEnd w:id="0"/>
      <w:bookmarkEnd w:id="1"/>
      <w:bookmarkEnd w:id="2"/>
    </w:p>
    <w:p w:rsidR="007B45EC" w:rsidRPr="00680E3F" w:rsidRDefault="007B45EC" w:rsidP="007B45EC">
      <w:pPr>
        <w:widowControl w:val="0"/>
        <w:adjustRightInd/>
        <w:snapToGrid/>
        <w:spacing w:after="0"/>
        <w:jc w:val="both"/>
        <w:rPr>
          <w:rFonts w:ascii="Times New Roman" w:eastAsia="宋体" w:hAnsi="Times New Roman"/>
          <w:kern w:val="2"/>
          <w:sz w:val="21"/>
          <w:szCs w:val="24"/>
        </w:rPr>
      </w:pPr>
    </w:p>
    <w:p w:rsidR="007B45EC" w:rsidRPr="00680E3F" w:rsidRDefault="007B45EC" w:rsidP="007B45EC">
      <w:pPr>
        <w:widowControl w:val="0"/>
        <w:tabs>
          <w:tab w:val="left" w:pos="547"/>
          <w:tab w:val="left" w:pos="1080"/>
        </w:tabs>
        <w:adjustRightInd/>
        <w:snapToGrid/>
        <w:spacing w:after="0" w:line="480" w:lineRule="atLeast"/>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1.0.1</w:t>
      </w:r>
      <w:r>
        <w:rPr>
          <w:rFonts w:ascii="Times New Roman" w:eastAsia="宋体" w:hAnsi="Times New Roman" w:hint="eastAsia"/>
          <w:kern w:val="2"/>
          <w:sz w:val="21"/>
          <w:szCs w:val="21"/>
        </w:rPr>
        <w:t xml:space="preserve"> </w:t>
      </w:r>
      <w:r w:rsidR="00926835">
        <w:rPr>
          <w:rFonts w:ascii="Times New Roman" w:eastAsia="宋体" w:hAnsi="Times New Roman" w:hint="eastAsia"/>
          <w:kern w:val="2"/>
          <w:sz w:val="21"/>
          <w:szCs w:val="21"/>
        </w:rPr>
        <w:t xml:space="preserve"> </w:t>
      </w:r>
      <w:r w:rsidR="00880069" w:rsidRPr="00880069">
        <w:rPr>
          <w:rFonts w:ascii="Times New Roman" w:eastAsia="宋体" w:hAnsi="Times New Roman" w:hint="eastAsia"/>
          <w:kern w:val="2"/>
          <w:sz w:val="21"/>
          <w:szCs w:val="21"/>
        </w:rPr>
        <w:t>为科学引导和规范管理</w:t>
      </w:r>
      <w:r w:rsidR="00880069">
        <w:rPr>
          <w:rFonts w:ascii="Times New Roman" w:eastAsia="宋体" w:hAnsi="Times New Roman" w:hint="eastAsia"/>
          <w:kern w:val="2"/>
          <w:sz w:val="21"/>
          <w:szCs w:val="21"/>
        </w:rPr>
        <w:t>本市</w:t>
      </w:r>
      <w:r w:rsidR="00D120AC">
        <w:rPr>
          <w:rFonts w:ascii="Times New Roman" w:eastAsia="宋体" w:hAnsi="Times New Roman" w:hint="eastAsia"/>
          <w:kern w:val="2"/>
          <w:sz w:val="21"/>
          <w:szCs w:val="21"/>
        </w:rPr>
        <w:t>绿色建材</w:t>
      </w:r>
      <w:r w:rsidR="00880069" w:rsidRPr="00880069">
        <w:rPr>
          <w:rFonts w:ascii="Times New Roman" w:eastAsia="宋体" w:hAnsi="Times New Roman" w:hint="eastAsia"/>
          <w:kern w:val="2"/>
          <w:sz w:val="21"/>
          <w:szCs w:val="21"/>
        </w:rPr>
        <w:t>评价与标识工作，加快绿色建材推广应用、支撑绿色建筑选材，制定本标准。</w:t>
      </w:r>
    </w:p>
    <w:p w:rsidR="007B45EC" w:rsidRDefault="007B45EC" w:rsidP="007B45EC">
      <w:pPr>
        <w:widowControl w:val="0"/>
        <w:tabs>
          <w:tab w:val="left" w:pos="547"/>
          <w:tab w:val="left" w:pos="1080"/>
        </w:tabs>
        <w:adjustRightInd/>
        <w:snapToGrid/>
        <w:spacing w:after="0" w:line="480" w:lineRule="atLeast"/>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1.0.2</w:t>
      </w:r>
      <w:r>
        <w:rPr>
          <w:rFonts w:ascii="Times New Roman" w:eastAsia="宋体" w:hAnsi="Times New Roman" w:hint="eastAsia"/>
          <w:kern w:val="2"/>
          <w:sz w:val="21"/>
          <w:szCs w:val="21"/>
        </w:rPr>
        <w:t xml:space="preserve"> </w:t>
      </w:r>
      <w:r w:rsidR="00926835">
        <w:rPr>
          <w:rFonts w:ascii="Times New Roman" w:eastAsia="宋体" w:hAnsi="Times New Roman" w:hint="eastAsia"/>
          <w:kern w:val="2"/>
          <w:sz w:val="21"/>
          <w:szCs w:val="21"/>
        </w:rPr>
        <w:t xml:space="preserve"> </w:t>
      </w:r>
      <w:r w:rsidRPr="00680E3F">
        <w:rPr>
          <w:rFonts w:ascii="Times New Roman" w:eastAsia="宋体" w:hAnsi="Times New Roman" w:hint="eastAsia"/>
          <w:kern w:val="2"/>
          <w:sz w:val="21"/>
          <w:szCs w:val="21"/>
        </w:rPr>
        <w:t>本</w:t>
      </w:r>
      <w:r w:rsidR="009539FB">
        <w:rPr>
          <w:rFonts w:ascii="Times New Roman" w:eastAsia="宋体" w:hAnsi="Times New Roman" w:hint="eastAsia"/>
          <w:kern w:val="2"/>
          <w:sz w:val="21"/>
          <w:szCs w:val="21"/>
        </w:rPr>
        <w:t>标准适用于指导上海地区住宅建筑和公共建筑中使用的</w:t>
      </w:r>
      <w:r w:rsidR="00E272E4">
        <w:rPr>
          <w:rFonts w:ascii="Times New Roman" w:eastAsia="宋体" w:hAnsi="Times New Roman" w:hint="eastAsia"/>
          <w:kern w:val="2"/>
          <w:sz w:val="21"/>
          <w:szCs w:val="21"/>
        </w:rPr>
        <w:t>预拌混凝土、预拌砂浆</w:t>
      </w:r>
      <w:r w:rsidR="00263F40">
        <w:rPr>
          <w:rFonts w:ascii="Times New Roman" w:eastAsia="宋体" w:hAnsi="Times New Roman" w:hint="eastAsia"/>
          <w:kern w:val="2"/>
          <w:sz w:val="21"/>
          <w:szCs w:val="21"/>
        </w:rPr>
        <w:t>、</w:t>
      </w:r>
      <w:r w:rsidR="00484DAD">
        <w:rPr>
          <w:rFonts w:ascii="Times New Roman" w:eastAsia="宋体" w:hAnsi="Times New Roman" w:hint="eastAsia"/>
          <w:kern w:val="2"/>
          <w:sz w:val="21"/>
          <w:szCs w:val="21"/>
        </w:rPr>
        <w:t>砌体材料</w:t>
      </w:r>
      <w:r w:rsidR="00263F40">
        <w:rPr>
          <w:rFonts w:ascii="Times New Roman" w:eastAsia="宋体" w:hAnsi="Times New Roman" w:hint="eastAsia"/>
          <w:kern w:val="2"/>
          <w:sz w:val="21"/>
          <w:szCs w:val="21"/>
        </w:rPr>
        <w:t>、陶瓷砖、卫生陶瓷和建筑外墙水性涂料</w:t>
      </w:r>
      <w:r w:rsidR="009539FB">
        <w:rPr>
          <w:rFonts w:ascii="Times New Roman" w:eastAsia="宋体" w:hAnsi="Times New Roman" w:hint="eastAsia"/>
          <w:kern w:val="2"/>
          <w:sz w:val="21"/>
          <w:szCs w:val="21"/>
        </w:rPr>
        <w:t>产品</w:t>
      </w:r>
      <w:r w:rsidR="00D120AC">
        <w:rPr>
          <w:rFonts w:ascii="Times New Roman" w:eastAsia="宋体" w:hAnsi="Times New Roman" w:hint="eastAsia"/>
          <w:kern w:val="2"/>
          <w:sz w:val="21"/>
          <w:szCs w:val="21"/>
        </w:rPr>
        <w:t>的</w:t>
      </w:r>
      <w:r w:rsidR="009539FB">
        <w:rPr>
          <w:rFonts w:ascii="Times New Roman" w:eastAsia="宋体" w:hAnsi="Times New Roman" w:hint="eastAsia"/>
          <w:kern w:val="2"/>
          <w:sz w:val="21"/>
          <w:szCs w:val="21"/>
        </w:rPr>
        <w:t>绿色</w:t>
      </w:r>
      <w:r w:rsidR="00D120AC">
        <w:rPr>
          <w:rFonts w:ascii="Times New Roman" w:eastAsia="宋体" w:hAnsi="Times New Roman" w:hint="eastAsia"/>
          <w:kern w:val="2"/>
          <w:sz w:val="21"/>
          <w:szCs w:val="21"/>
        </w:rPr>
        <w:t>评价与标识工作</w:t>
      </w:r>
      <w:r w:rsidRPr="00680E3F">
        <w:rPr>
          <w:rFonts w:ascii="Times New Roman" w:eastAsia="宋体" w:hAnsi="Times New Roman" w:hint="eastAsia"/>
          <w:kern w:val="2"/>
          <w:sz w:val="21"/>
          <w:szCs w:val="21"/>
        </w:rPr>
        <w:t>。</w:t>
      </w:r>
    </w:p>
    <w:p w:rsidR="00D120AC" w:rsidRDefault="00D120AC" w:rsidP="007B45EC">
      <w:pPr>
        <w:widowControl w:val="0"/>
        <w:tabs>
          <w:tab w:val="left" w:pos="547"/>
          <w:tab w:val="left" w:pos="1080"/>
        </w:tabs>
        <w:adjustRightInd/>
        <w:snapToGrid/>
        <w:spacing w:after="0" w:line="480" w:lineRule="atLeast"/>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1.0.3  </w:t>
      </w:r>
      <w:r w:rsidR="007535A4">
        <w:rPr>
          <w:rFonts w:ascii="Times New Roman" w:eastAsia="宋体" w:hAnsi="Times New Roman" w:hint="eastAsia"/>
          <w:kern w:val="2"/>
          <w:sz w:val="21"/>
          <w:szCs w:val="21"/>
        </w:rPr>
        <w:t>评价绿色建材时，</w:t>
      </w:r>
      <w:r w:rsidR="00B6710A">
        <w:rPr>
          <w:rFonts w:ascii="Times New Roman" w:eastAsia="宋体" w:hAnsi="Times New Roman" w:hint="eastAsia"/>
          <w:kern w:val="2"/>
          <w:sz w:val="21"/>
          <w:szCs w:val="21"/>
        </w:rPr>
        <w:t>应统筹考虑建筑材料全生命周期内，节能、减排、安全、便利、可循环之间的辩证关系。</w:t>
      </w:r>
    </w:p>
    <w:p w:rsidR="00EE02F9" w:rsidRDefault="00EE02F9" w:rsidP="007B45EC">
      <w:pPr>
        <w:widowControl w:val="0"/>
        <w:tabs>
          <w:tab w:val="left" w:pos="547"/>
          <w:tab w:val="left" w:pos="1080"/>
        </w:tabs>
        <w:adjustRightInd/>
        <w:snapToGrid/>
        <w:spacing w:after="0" w:line="480" w:lineRule="atLeast"/>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1.0.4  </w:t>
      </w:r>
      <w:r>
        <w:rPr>
          <w:rFonts w:ascii="Times New Roman" w:eastAsia="宋体" w:hAnsi="Times New Roman" w:hint="eastAsia"/>
          <w:kern w:val="2"/>
          <w:sz w:val="21"/>
          <w:szCs w:val="21"/>
        </w:rPr>
        <w:t>评价绿色建材时除应符合本标准的要求外，尚应符合</w:t>
      </w:r>
      <w:r w:rsidR="007F0665" w:rsidRPr="007F0665">
        <w:rPr>
          <w:rFonts w:ascii="Times New Roman" w:eastAsia="宋体" w:hAnsi="Times New Roman" w:hint="eastAsia"/>
          <w:kern w:val="2"/>
          <w:sz w:val="21"/>
          <w:szCs w:val="21"/>
        </w:rPr>
        <w:t>国家</w:t>
      </w:r>
      <w:r w:rsidR="00E272E4">
        <w:rPr>
          <w:rFonts w:ascii="Times New Roman" w:eastAsia="宋体" w:hAnsi="Times New Roman" w:hint="eastAsia"/>
          <w:kern w:val="2"/>
          <w:sz w:val="21"/>
          <w:szCs w:val="21"/>
        </w:rPr>
        <w:t>及本市</w:t>
      </w:r>
      <w:r w:rsidR="007F0665" w:rsidRPr="007F0665">
        <w:rPr>
          <w:rFonts w:ascii="Times New Roman" w:eastAsia="宋体" w:hAnsi="Times New Roman" w:hint="eastAsia"/>
          <w:kern w:val="2"/>
          <w:sz w:val="21"/>
          <w:szCs w:val="21"/>
        </w:rPr>
        <w:t>相关法律、法规和标准的规定。</w:t>
      </w:r>
    </w:p>
    <w:p w:rsidR="00A747A4" w:rsidRPr="00EE02F9" w:rsidRDefault="00A747A4" w:rsidP="007B45EC">
      <w:pPr>
        <w:widowControl w:val="0"/>
        <w:tabs>
          <w:tab w:val="left" w:pos="547"/>
          <w:tab w:val="left" w:pos="1080"/>
        </w:tabs>
        <w:adjustRightInd/>
        <w:snapToGrid/>
        <w:spacing w:after="0" w:line="480" w:lineRule="atLeast"/>
        <w:jc w:val="both"/>
        <w:rPr>
          <w:rFonts w:ascii="Times New Roman" w:eastAsia="宋体" w:hAnsi="Times New Roman"/>
          <w:kern w:val="2"/>
          <w:sz w:val="21"/>
          <w:szCs w:val="21"/>
        </w:rPr>
      </w:pPr>
    </w:p>
    <w:p w:rsidR="007B45EC" w:rsidRPr="00680E3F" w:rsidRDefault="007B45EC" w:rsidP="007B45EC">
      <w:pPr>
        <w:widowControl w:val="0"/>
        <w:tabs>
          <w:tab w:val="left" w:pos="547"/>
          <w:tab w:val="left" w:pos="1080"/>
        </w:tabs>
        <w:adjustRightInd/>
        <w:snapToGrid/>
        <w:spacing w:after="0" w:line="480" w:lineRule="atLeast"/>
        <w:jc w:val="both"/>
        <w:rPr>
          <w:rFonts w:ascii="Times New Roman" w:eastAsia="宋体" w:hAnsi="Times New Roman"/>
          <w:kern w:val="2"/>
          <w:sz w:val="21"/>
          <w:szCs w:val="21"/>
        </w:rPr>
      </w:pPr>
    </w:p>
    <w:p w:rsidR="007B45EC" w:rsidRPr="000E6B46" w:rsidRDefault="007B45EC" w:rsidP="007B45EC">
      <w:pPr>
        <w:widowControl w:val="0"/>
        <w:autoSpaceDE w:val="0"/>
        <w:autoSpaceDN w:val="0"/>
        <w:snapToGrid/>
        <w:spacing w:after="0"/>
        <w:jc w:val="both"/>
        <w:rPr>
          <w:rFonts w:ascii="宋体" w:eastAsia="宋体" w:hAnsi="Times New Roman" w:cs="宋体"/>
          <w:color w:val="000000"/>
          <w:sz w:val="21"/>
          <w:szCs w:val="21"/>
        </w:rPr>
        <w:sectPr w:rsidR="007B45EC" w:rsidRPr="000E6B46" w:rsidSect="00DA6D50">
          <w:footerReference w:type="default" r:id="rId12"/>
          <w:pgSz w:w="11906" w:h="16838"/>
          <w:pgMar w:top="1440" w:right="1800" w:bottom="1440" w:left="1800" w:header="851" w:footer="992" w:gutter="0"/>
          <w:pgNumType w:start="1"/>
          <w:cols w:space="425"/>
          <w:docGrid w:type="lines" w:linePitch="312"/>
        </w:sectPr>
      </w:pPr>
    </w:p>
    <w:p w:rsidR="007B45EC" w:rsidRPr="00680E3F" w:rsidRDefault="007B45EC" w:rsidP="007B45EC">
      <w:pPr>
        <w:widowControl w:val="0"/>
        <w:adjustRightInd/>
        <w:snapToGrid/>
        <w:spacing w:after="0" w:line="480" w:lineRule="atLeast"/>
        <w:jc w:val="center"/>
        <w:outlineLvl w:val="0"/>
        <w:rPr>
          <w:rFonts w:ascii="Times New Roman" w:eastAsia="黑体" w:hAnsi="Times New Roman"/>
          <w:b/>
          <w:bCs/>
          <w:kern w:val="44"/>
          <w:sz w:val="24"/>
          <w:szCs w:val="24"/>
        </w:rPr>
      </w:pPr>
      <w:bookmarkStart w:id="3" w:name="_Toc278961370"/>
      <w:bookmarkStart w:id="4" w:name="_Toc304297354"/>
      <w:bookmarkStart w:id="5" w:name="_Toc425432841"/>
      <w:r w:rsidRPr="00680E3F">
        <w:rPr>
          <w:rFonts w:ascii="Times New Roman" w:eastAsia="黑体" w:hAnsi="Times New Roman" w:hint="eastAsia"/>
          <w:b/>
          <w:bCs/>
          <w:kern w:val="44"/>
          <w:sz w:val="24"/>
          <w:szCs w:val="24"/>
        </w:rPr>
        <w:lastRenderedPageBreak/>
        <w:t>2</w:t>
      </w:r>
      <w:r>
        <w:rPr>
          <w:rFonts w:ascii="Times New Roman" w:eastAsia="黑体" w:hAnsi="Times New Roman" w:hint="eastAsia"/>
          <w:b/>
          <w:bCs/>
          <w:kern w:val="44"/>
          <w:sz w:val="24"/>
          <w:szCs w:val="24"/>
        </w:rPr>
        <w:t xml:space="preserve">  </w:t>
      </w:r>
      <w:r w:rsidRPr="00680E3F">
        <w:rPr>
          <w:rFonts w:ascii="Times New Roman" w:eastAsia="黑体" w:hAnsi="Times New Roman" w:hint="eastAsia"/>
          <w:b/>
          <w:bCs/>
          <w:kern w:val="44"/>
          <w:sz w:val="24"/>
          <w:szCs w:val="24"/>
        </w:rPr>
        <w:t>术语</w:t>
      </w:r>
      <w:bookmarkEnd w:id="3"/>
      <w:bookmarkEnd w:id="4"/>
      <w:bookmarkEnd w:id="5"/>
    </w:p>
    <w:p w:rsidR="007B45EC" w:rsidRPr="00680E3F" w:rsidRDefault="007B45EC" w:rsidP="007B45EC">
      <w:pPr>
        <w:adjustRightInd/>
        <w:snapToGrid/>
        <w:spacing w:after="0"/>
        <w:rPr>
          <w:rFonts w:ascii="宋体" w:eastAsia="宋体" w:hAnsi="宋体" w:cs="宋体"/>
          <w:color w:val="000000"/>
          <w:sz w:val="24"/>
          <w:szCs w:val="24"/>
        </w:rPr>
      </w:pPr>
    </w:p>
    <w:p w:rsidR="000B5C7A" w:rsidRPr="000B5C7A" w:rsidRDefault="007B45EC" w:rsidP="000B5C7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2.</w:t>
      </w:r>
      <w:r>
        <w:rPr>
          <w:rFonts w:ascii="Times New Roman" w:eastAsia="宋体" w:hAnsi="Times New Roman" w:hint="eastAsia"/>
          <w:kern w:val="2"/>
          <w:sz w:val="21"/>
          <w:szCs w:val="21"/>
        </w:rPr>
        <w:t>0.</w:t>
      </w:r>
      <w:r w:rsidRPr="00680E3F">
        <w:rPr>
          <w:rFonts w:ascii="Times New Roman" w:eastAsia="宋体" w:hAnsi="Times New Roman" w:hint="eastAsia"/>
          <w:kern w:val="2"/>
          <w:sz w:val="21"/>
          <w:szCs w:val="21"/>
        </w:rPr>
        <w:t>1</w:t>
      </w:r>
      <w:r w:rsidR="000B357A">
        <w:rPr>
          <w:rFonts w:ascii="Times New Roman" w:eastAsia="宋体" w:hAnsi="Times New Roman" w:hint="eastAsia"/>
          <w:kern w:val="2"/>
          <w:sz w:val="21"/>
          <w:szCs w:val="21"/>
        </w:rPr>
        <w:t xml:space="preserve"> </w:t>
      </w:r>
      <w:r w:rsidRPr="00680E3F">
        <w:rPr>
          <w:rFonts w:ascii="Times New Roman" w:eastAsia="宋体" w:hAnsi="Times New Roman" w:hint="eastAsia"/>
          <w:kern w:val="2"/>
          <w:sz w:val="21"/>
          <w:szCs w:val="21"/>
        </w:rPr>
        <w:t xml:space="preserve"> </w:t>
      </w:r>
      <w:r w:rsidR="000B5C7A" w:rsidRPr="000B5C7A">
        <w:rPr>
          <w:rFonts w:ascii="Times New Roman" w:eastAsia="宋体" w:hAnsi="Times New Roman"/>
          <w:kern w:val="2"/>
          <w:sz w:val="21"/>
          <w:szCs w:val="21"/>
        </w:rPr>
        <w:t>绿色建材</w:t>
      </w:r>
      <w:r w:rsidR="000B5C7A" w:rsidRPr="000B5C7A">
        <w:rPr>
          <w:rFonts w:ascii="Times New Roman" w:eastAsia="宋体" w:hAnsi="Times New Roman" w:hint="eastAsia"/>
          <w:kern w:val="2"/>
          <w:sz w:val="21"/>
          <w:szCs w:val="21"/>
        </w:rPr>
        <w:t xml:space="preserve">  </w:t>
      </w:r>
      <w:r w:rsidR="000B5C7A" w:rsidRPr="000B5C7A">
        <w:rPr>
          <w:rFonts w:ascii="Times New Roman" w:eastAsia="宋体" w:hAnsi="Times New Roman"/>
          <w:kern w:val="2"/>
          <w:sz w:val="21"/>
          <w:szCs w:val="21"/>
        </w:rPr>
        <w:t>green building materials</w:t>
      </w:r>
    </w:p>
    <w:p w:rsidR="007B45EC" w:rsidRDefault="000B5C7A" w:rsidP="000B5C7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0B5C7A">
        <w:rPr>
          <w:rFonts w:ascii="Times New Roman" w:eastAsia="宋体" w:hAnsi="Times New Roman"/>
          <w:kern w:val="2"/>
          <w:sz w:val="21"/>
          <w:szCs w:val="21"/>
        </w:rPr>
        <w:t>全生命周期内可减少对天然资源消耗和减轻对生态环境影响，本质更安全、使用更便利，具有</w:t>
      </w:r>
      <w:r w:rsidRPr="000B5C7A">
        <w:rPr>
          <w:rFonts w:ascii="Times New Roman" w:eastAsia="宋体" w:hAnsi="Times New Roman" w:hint="eastAsia"/>
          <w:kern w:val="2"/>
          <w:sz w:val="21"/>
          <w:szCs w:val="21"/>
        </w:rPr>
        <w:t>“</w:t>
      </w:r>
      <w:r w:rsidRPr="000B5C7A">
        <w:rPr>
          <w:rFonts w:ascii="Times New Roman" w:eastAsia="宋体" w:hAnsi="Times New Roman"/>
          <w:kern w:val="2"/>
          <w:sz w:val="21"/>
          <w:szCs w:val="21"/>
        </w:rPr>
        <w:t>节能、减排、安全、便利和可循环</w:t>
      </w:r>
      <w:r w:rsidRPr="000B5C7A">
        <w:rPr>
          <w:rFonts w:ascii="Times New Roman" w:eastAsia="宋体" w:hAnsi="Times New Roman" w:hint="eastAsia"/>
          <w:kern w:val="2"/>
          <w:sz w:val="21"/>
          <w:szCs w:val="21"/>
        </w:rPr>
        <w:t>”</w:t>
      </w:r>
      <w:r w:rsidRPr="000B5C7A">
        <w:rPr>
          <w:rFonts w:ascii="Times New Roman" w:eastAsia="宋体" w:hAnsi="Times New Roman"/>
          <w:kern w:val="2"/>
          <w:sz w:val="21"/>
          <w:szCs w:val="21"/>
        </w:rPr>
        <w:t>特征的建材产品。</w:t>
      </w:r>
    </w:p>
    <w:p w:rsidR="001F0374" w:rsidRPr="000B5C7A" w:rsidRDefault="001F0374" w:rsidP="001F03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0.2 </w:t>
      </w:r>
      <w:r w:rsidRPr="00680E3F">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全生命周期</w:t>
      </w:r>
      <w:r w:rsidRPr="000B5C7A">
        <w:rPr>
          <w:rFonts w:ascii="Times New Roman" w:eastAsia="宋体" w:hAnsi="Times New Roman" w:hint="eastAsia"/>
          <w:kern w:val="2"/>
          <w:sz w:val="21"/>
          <w:szCs w:val="21"/>
        </w:rPr>
        <w:t xml:space="preserve">  </w:t>
      </w:r>
      <w:r w:rsidRPr="001F0374">
        <w:rPr>
          <w:rFonts w:ascii="Times New Roman" w:eastAsia="宋体" w:hAnsi="Times New Roman" w:hint="eastAsia"/>
          <w:kern w:val="2"/>
          <w:sz w:val="21"/>
          <w:szCs w:val="21"/>
        </w:rPr>
        <w:t>life cycle</w:t>
      </w:r>
    </w:p>
    <w:p w:rsidR="001F0374" w:rsidRPr="00680E3F" w:rsidRDefault="001F0374" w:rsidP="001F037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0374">
        <w:rPr>
          <w:rFonts w:ascii="Times New Roman" w:eastAsia="宋体" w:hAnsi="Times New Roman" w:hint="eastAsia"/>
          <w:kern w:val="2"/>
          <w:sz w:val="21"/>
          <w:szCs w:val="21"/>
        </w:rPr>
        <w:t>建筑材料从原材料的采集到建筑材料的自身报废回收所包含的</w:t>
      </w:r>
      <w:r w:rsidRPr="001F0374">
        <w:rPr>
          <w:rFonts w:ascii="Times New Roman" w:eastAsia="宋体" w:hAnsi="Times New Roman" w:hint="eastAsia"/>
          <w:kern w:val="2"/>
          <w:sz w:val="21"/>
          <w:szCs w:val="21"/>
        </w:rPr>
        <w:t>4</w:t>
      </w:r>
      <w:r w:rsidRPr="001F0374">
        <w:rPr>
          <w:rFonts w:ascii="Times New Roman" w:eastAsia="宋体" w:hAnsi="Times New Roman" w:hint="eastAsia"/>
          <w:kern w:val="2"/>
          <w:sz w:val="21"/>
          <w:szCs w:val="21"/>
        </w:rPr>
        <w:t>个阶段：生产制造、施工安装、使用应用、回收再利用</w:t>
      </w:r>
      <w:r w:rsidRPr="001F0374">
        <w:rPr>
          <w:rFonts w:ascii="Times New Roman" w:eastAsia="宋体" w:hAnsi="Times New Roman"/>
          <w:kern w:val="2"/>
          <w:sz w:val="21"/>
          <w:szCs w:val="21"/>
        </w:rPr>
        <w:t>。</w:t>
      </w:r>
    </w:p>
    <w:p w:rsidR="000B5C7A" w:rsidRPr="000B5C7A" w:rsidRDefault="007B45EC" w:rsidP="000B5C7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680E3F">
        <w:rPr>
          <w:rFonts w:ascii="Times New Roman" w:eastAsia="宋体" w:hAnsi="Times New Roman" w:hint="eastAsia"/>
          <w:kern w:val="2"/>
          <w:sz w:val="21"/>
          <w:szCs w:val="21"/>
        </w:rPr>
        <w:t>2.</w:t>
      </w:r>
      <w:r>
        <w:rPr>
          <w:rFonts w:ascii="Times New Roman" w:eastAsia="宋体" w:hAnsi="Times New Roman" w:hint="eastAsia"/>
          <w:kern w:val="2"/>
          <w:sz w:val="21"/>
          <w:szCs w:val="21"/>
        </w:rPr>
        <w:t>0.</w:t>
      </w:r>
      <w:r w:rsidR="001F0374">
        <w:rPr>
          <w:rFonts w:ascii="Times New Roman" w:eastAsia="宋体" w:hAnsi="Times New Roman" w:hint="eastAsia"/>
          <w:kern w:val="2"/>
          <w:sz w:val="21"/>
          <w:szCs w:val="21"/>
        </w:rPr>
        <w:t>3</w:t>
      </w:r>
      <w:r w:rsidR="000B357A">
        <w:rPr>
          <w:rFonts w:ascii="Times New Roman" w:eastAsia="宋体" w:hAnsi="Times New Roman" w:hint="eastAsia"/>
          <w:kern w:val="2"/>
          <w:sz w:val="21"/>
          <w:szCs w:val="21"/>
        </w:rPr>
        <w:t xml:space="preserve"> </w:t>
      </w:r>
      <w:r w:rsidRPr="00680E3F">
        <w:rPr>
          <w:rFonts w:ascii="Times New Roman" w:eastAsia="宋体" w:hAnsi="Times New Roman" w:hint="eastAsia"/>
          <w:kern w:val="2"/>
          <w:sz w:val="21"/>
          <w:szCs w:val="21"/>
        </w:rPr>
        <w:t xml:space="preserve"> </w:t>
      </w:r>
      <w:r w:rsidR="000B5C7A" w:rsidRPr="000B5C7A">
        <w:rPr>
          <w:rFonts w:ascii="Times New Roman" w:eastAsia="宋体" w:hAnsi="Times New Roman" w:hint="eastAsia"/>
          <w:kern w:val="2"/>
          <w:sz w:val="21"/>
          <w:szCs w:val="21"/>
        </w:rPr>
        <w:t>环境产品声明</w:t>
      </w:r>
      <w:r w:rsidR="000B5C7A" w:rsidRPr="000B5C7A">
        <w:rPr>
          <w:rFonts w:ascii="Times New Roman" w:eastAsia="宋体" w:hAnsi="Times New Roman" w:hint="eastAsia"/>
          <w:kern w:val="2"/>
          <w:sz w:val="21"/>
          <w:szCs w:val="21"/>
        </w:rPr>
        <w:t xml:space="preserve">  e</w:t>
      </w:r>
      <w:r w:rsidR="000B5C7A" w:rsidRPr="000B5C7A">
        <w:rPr>
          <w:rFonts w:ascii="Times New Roman" w:eastAsia="宋体" w:hAnsi="Times New Roman"/>
          <w:kern w:val="2"/>
          <w:sz w:val="21"/>
          <w:szCs w:val="21"/>
        </w:rPr>
        <w:t xml:space="preserve">nvironmental </w:t>
      </w:r>
      <w:r w:rsidR="000B5C7A" w:rsidRPr="000B5C7A">
        <w:rPr>
          <w:rFonts w:ascii="Times New Roman" w:eastAsia="宋体" w:hAnsi="Times New Roman" w:hint="eastAsia"/>
          <w:kern w:val="2"/>
          <w:sz w:val="21"/>
          <w:szCs w:val="21"/>
        </w:rPr>
        <w:t>p</w:t>
      </w:r>
      <w:r w:rsidR="000B5C7A" w:rsidRPr="000B5C7A">
        <w:rPr>
          <w:rFonts w:ascii="Times New Roman" w:eastAsia="宋体" w:hAnsi="Times New Roman"/>
          <w:kern w:val="2"/>
          <w:sz w:val="21"/>
          <w:szCs w:val="21"/>
        </w:rPr>
        <w:t xml:space="preserve">roduct </w:t>
      </w:r>
      <w:r w:rsidR="000B5C7A" w:rsidRPr="000B5C7A">
        <w:rPr>
          <w:rFonts w:ascii="Times New Roman" w:eastAsia="宋体" w:hAnsi="Times New Roman" w:hint="eastAsia"/>
          <w:kern w:val="2"/>
          <w:sz w:val="21"/>
          <w:szCs w:val="21"/>
        </w:rPr>
        <w:t>d</w:t>
      </w:r>
      <w:r w:rsidR="000B5C7A" w:rsidRPr="000B5C7A">
        <w:rPr>
          <w:rFonts w:ascii="Times New Roman" w:eastAsia="宋体" w:hAnsi="Times New Roman"/>
          <w:kern w:val="2"/>
          <w:sz w:val="21"/>
          <w:szCs w:val="21"/>
        </w:rPr>
        <w:t>eclaration</w:t>
      </w:r>
      <w:r w:rsidR="000B5C7A" w:rsidRPr="000B5C7A">
        <w:rPr>
          <w:rFonts w:ascii="Times New Roman" w:eastAsia="宋体" w:hAnsi="Times New Roman" w:hint="eastAsia"/>
          <w:kern w:val="2"/>
          <w:sz w:val="21"/>
          <w:szCs w:val="21"/>
        </w:rPr>
        <w:t>（</w:t>
      </w:r>
      <w:r w:rsidR="000B5C7A" w:rsidRPr="000B5C7A">
        <w:rPr>
          <w:rFonts w:ascii="Times New Roman" w:eastAsia="宋体" w:hAnsi="Times New Roman" w:hint="eastAsia"/>
          <w:kern w:val="2"/>
          <w:sz w:val="21"/>
          <w:szCs w:val="21"/>
        </w:rPr>
        <w:t>EPD</w:t>
      </w:r>
      <w:r w:rsidR="000B5C7A" w:rsidRPr="000B5C7A">
        <w:rPr>
          <w:rFonts w:ascii="Times New Roman" w:eastAsia="宋体" w:hAnsi="Times New Roman" w:hint="eastAsia"/>
          <w:kern w:val="2"/>
          <w:sz w:val="21"/>
          <w:szCs w:val="21"/>
        </w:rPr>
        <w:t>）</w:t>
      </w:r>
    </w:p>
    <w:p w:rsidR="007B45EC" w:rsidRPr="00680E3F" w:rsidRDefault="00854BCC" w:rsidP="000B5C7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以生命周期评价为方法论基础，提供基于实际生产过程的、经过第三方独立验证的产品生命周期环境影响的数据报告。</w:t>
      </w:r>
    </w:p>
    <w:p w:rsidR="00E272E4" w:rsidRPr="006E4F49" w:rsidRDefault="00E272E4" w:rsidP="00E272E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6E4F49">
        <w:rPr>
          <w:rFonts w:ascii="Times New Roman" w:eastAsia="宋体" w:hAnsi="Times New Roman" w:hint="eastAsia"/>
          <w:kern w:val="2"/>
          <w:sz w:val="21"/>
          <w:szCs w:val="21"/>
        </w:rPr>
        <w:t>2.0.</w:t>
      </w:r>
      <w:r>
        <w:rPr>
          <w:rFonts w:ascii="Times New Roman" w:eastAsia="宋体" w:hAnsi="Times New Roman" w:hint="eastAsia"/>
          <w:kern w:val="2"/>
          <w:sz w:val="21"/>
          <w:szCs w:val="21"/>
        </w:rPr>
        <w:t xml:space="preserve">4  </w:t>
      </w:r>
      <w:r w:rsidRPr="006E4F49">
        <w:rPr>
          <w:rFonts w:ascii="Times New Roman" w:eastAsia="宋体" w:hAnsi="Times New Roman" w:hint="eastAsia"/>
          <w:kern w:val="2"/>
          <w:sz w:val="21"/>
          <w:szCs w:val="21"/>
        </w:rPr>
        <w:t>预拌混凝土</w:t>
      </w:r>
      <w:r>
        <w:rPr>
          <w:rFonts w:ascii="Times New Roman" w:eastAsia="宋体" w:hAnsi="Times New Roman" w:hint="eastAsia"/>
          <w:kern w:val="2"/>
          <w:sz w:val="21"/>
          <w:szCs w:val="21"/>
        </w:rPr>
        <w:t xml:space="preserve">  </w:t>
      </w:r>
      <w:r w:rsidRPr="006E4F49">
        <w:rPr>
          <w:rFonts w:ascii="Times New Roman" w:eastAsia="宋体" w:hAnsi="Times New Roman"/>
          <w:kern w:val="2"/>
          <w:sz w:val="21"/>
          <w:szCs w:val="21"/>
        </w:rPr>
        <w:t>ready-mixed concrete</w:t>
      </w:r>
    </w:p>
    <w:p w:rsidR="00E272E4" w:rsidRPr="006E4F49" w:rsidRDefault="00E272E4" w:rsidP="00E272E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E4F49">
        <w:rPr>
          <w:rFonts w:ascii="Times New Roman" w:eastAsia="宋体" w:hAnsi="Times New Roman" w:hint="eastAsia"/>
          <w:kern w:val="2"/>
          <w:sz w:val="21"/>
          <w:szCs w:val="21"/>
        </w:rPr>
        <w:t>由水泥、集料、水以及根据需要掺入的外加剂、矿物掺合料等组分按一定比例，在搅拌站经计量、拌制后出售的并采用运输车，在规定时间内运至使用地点的混凝土拌合物。</w:t>
      </w:r>
    </w:p>
    <w:p w:rsidR="00E272E4" w:rsidRPr="006E4F49" w:rsidRDefault="00E272E4" w:rsidP="00E272E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6E4F49">
        <w:rPr>
          <w:rFonts w:ascii="Times New Roman" w:eastAsia="宋体" w:hAnsi="Times New Roman" w:hint="eastAsia"/>
          <w:kern w:val="2"/>
          <w:sz w:val="21"/>
          <w:szCs w:val="21"/>
        </w:rPr>
        <w:t>2.0.</w:t>
      </w:r>
      <w:r>
        <w:rPr>
          <w:rFonts w:ascii="Times New Roman" w:eastAsia="宋体" w:hAnsi="Times New Roman" w:hint="eastAsia"/>
          <w:kern w:val="2"/>
          <w:sz w:val="21"/>
          <w:szCs w:val="21"/>
        </w:rPr>
        <w:t xml:space="preserve">5  </w:t>
      </w:r>
      <w:r>
        <w:rPr>
          <w:rFonts w:ascii="Times New Roman" w:eastAsia="宋体" w:hAnsi="Times New Roman" w:hint="eastAsia"/>
          <w:kern w:val="2"/>
          <w:sz w:val="21"/>
          <w:szCs w:val="21"/>
        </w:rPr>
        <w:t>预拌砂浆</w:t>
      </w:r>
      <w:r>
        <w:rPr>
          <w:rFonts w:ascii="Times New Roman" w:eastAsia="宋体" w:hAnsi="Times New Roman" w:hint="eastAsia"/>
          <w:kern w:val="2"/>
          <w:sz w:val="21"/>
          <w:szCs w:val="21"/>
        </w:rPr>
        <w:t xml:space="preserve">  </w:t>
      </w:r>
      <w:r w:rsidRPr="006E4F49">
        <w:rPr>
          <w:rFonts w:ascii="Times New Roman" w:eastAsia="宋体" w:hAnsi="Times New Roman"/>
          <w:kern w:val="2"/>
          <w:sz w:val="21"/>
          <w:szCs w:val="21"/>
        </w:rPr>
        <w:t xml:space="preserve">ready-mixed </w:t>
      </w:r>
      <w:r>
        <w:rPr>
          <w:rFonts w:ascii="Times New Roman" w:eastAsia="宋体" w:hAnsi="Times New Roman" w:hint="eastAsia"/>
          <w:kern w:val="2"/>
          <w:sz w:val="21"/>
          <w:szCs w:val="21"/>
        </w:rPr>
        <w:t>mortar</w:t>
      </w:r>
    </w:p>
    <w:p w:rsidR="00E272E4" w:rsidRPr="006E4F49" w:rsidRDefault="00E272E4" w:rsidP="00E272E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专业生产厂生产的湿拌砂浆或干混砂浆</w:t>
      </w:r>
      <w:r w:rsidRPr="006E4F49">
        <w:rPr>
          <w:rFonts w:ascii="Times New Roman" w:eastAsia="宋体" w:hAnsi="Times New Roman" w:hint="eastAsia"/>
          <w:kern w:val="2"/>
          <w:sz w:val="21"/>
          <w:szCs w:val="21"/>
        </w:rPr>
        <w:t>。</w:t>
      </w:r>
    </w:p>
    <w:p w:rsidR="00E272E4" w:rsidRPr="009F7CAF" w:rsidRDefault="00E272E4" w:rsidP="00E272E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9F7CAF">
        <w:rPr>
          <w:rFonts w:ascii="Times New Roman" w:eastAsia="宋体" w:hAnsi="Times New Roman" w:hint="eastAsia"/>
          <w:kern w:val="2"/>
          <w:sz w:val="21"/>
          <w:szCs w:val="21"/>
        </w:rPr>
        <w:t>2</w:t>
      </w:r>
      <w:r w:rsidRPr="009F7CAF">
        <w:rPr>
          <w:rFonts w:ascii="Times New Roman" w:eastAsia="宋体" w:hAnsi="Times New Roman"/>
          <w:kern w:val="2"/>
          <w:sz w:val="21"/>
          <w:szCs w:val="21"/>
        </w:rPr>
        <w:t>.</w:t>
      </w:r>
      <w:r w:rsidRPr="009F7CAF">
        <w:rPr>
          <w:rFonts w:ascii="Times New Roman" w:eastAsia="宋体" w:hAnsi="Times New Roman" w:hint="eastAsia"/>
          <w:kern w:val="2"/>
          <w:sz w:val="21"/>
          <w:szCs w:val="21"/>
        </w:rPr>
        <w:t>0.</w:t>
      </w:r>
      <w:r>
        <w:rPr>
          <w:rFonts w:ascii="Times New Roman" w:eastAsia="宋体" w:hAnsi="Times New Roman" w:hint="eastAsia"/>
          <w:kern w:val="2"/>
          <w:sz w:val="21"/>
          <w:szCs w:val="21"/>
        </w:rPr>
        <w:t xml:space="preserve">6  </w:t>
      </w:r>
      <w:r w:rsidR="00E72B75">
        <w:rPr>
          <w:rFonts w:ascii="Times New Roman" w:eastAsia="宋体" w:hAnsi="Times New Roman" w:hint="eastAsia"/>
          <w:kern w:val="2"/>
          <w:sz w:val="21"/>
          <w:szCs w:val="21"/>
        </w:rPr>
        <w:t>砌体</w:t>
      </w:r>
      <w:r w:rsidRPr="009F7CAF">
        <w:rPr>
          <w:rFonts w:ascii="Times New Roman" w:eastAsia="宋体" w:hAnsi="Times New Roman" w:hint="eastAsia"/>
          <w:kern w:val="2"/>
          <w:sz w:val="21"/>
          <w:szCs w:val="21"/>
        </w:rPr>
        <w:t>材料</w:t>
      </w:r>
      <w:r w:rsidRPr="009F7CAF">
        <w:rPr>
          <w:rFonts w:ascii="Times New Roman" w:eastAsia="宋体" w:hAnsi="Times New Roman" w:hint="eastAsia"/>
          <w:kern w:val="2"/>
          <w:sz w:val="21"/>
          <w:szCs w:val="21"/>
        </w:rPr>
        <w:t xml:space="preserve">  masonry materials</w:t>
      </w:r>
    </w:p>
    <w:p w:rsidR="007B45EC" w:rsidRPr="00E272E4" w:rsidRDefault="00E272E4" w:rsidP="00E272E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F7CAF">
        <w:rPr>
          <w:rFonts w:ascii="Times New Roman" w:eastAsia="宋体" w:hAnsi="Times New Roman" w:hint="eastAsia"/>
          <w:kern w:val="2"/>
          <w:sz w:val="21"/>
          <w:szCs w:val="21"/>
        </w:rPr>
        <w:t>由烧结或非烧结生产工艺制成的实（空）心或多孔直角六面体的用于建筑墙体的块材。</w:t>
      </w:r>
    </w:p>
    <w:p w:rsidR="007B45EC" w:rsidRDefault="00EF3A97" w:rsidP="007B45EC">
      <w:pPr>
        <w:adjustRightInd/>
        <w:snapToGrid/>
        <w:spacing w:after="0"/>
        <w:rPr>
          <w:rFonts w:ascii="Times New Roman" w:eastAsia="宋体" w:hAnsi="Times New Roman"/>
          <w:kern w:val="2"/>
          <w:sz w:val="21"/>
          <w:szCs w:val="21"/>
        </w:rPr>
      </w:pPr>
      <w:r>
        <w:rPr>
          <w:rFonts w:ascii="Times New Roman" w:eastAsia="宋体" w:hAnsi="Times New Roman" w:hint="eastAsia"/>
          <w:kern w:val="2"/>
          <w:sz w:val="21"/>
          <w:szCs w:val="21"/>
        </w:rPr>
        <w:t xml:space="preserve">2.0.7  </w:t>
      </w:r>
      <w:r>
        <w:rPr>
          <w:rFonts w:ascii="Times New Roman" w:eastAsia="宋体" w:hAnsi="Times New Roman" w:hint="eastAsia"/>
          <w:kern w:val="2"/>
          <w:sz w:val="21"/>
          <w:szCs w:val="21"/>
        </w:rPr>
        <w:t>报废混凝土</w:t>
      </w:r>
      <w:r>
        <w:rPr>
          <w:rFonts w:ascii="Times New Roman" w:eastAsia="宋体" w:hAnsi="Times New Roman" w:hint="eastAsia"/>
          <w:kern w:val="2"/>
          <w:sz w:val="21"/>
          <w:szCs w:val="21"/>
        </w:rPr>
        <w:t xml:space="preserve">  s</w:t>
      </w:r>
      <w:r w:rsidRPr="00EF3A97">
        <w:rPr>
          <w:rFonts w:ascii="Times New Roman" w:eastAsia="宋体" w:hAnsi="Times New Roman"/>
          <w:kern w:val="2"/>
          <w:sz w:val="21"/>
          <w:szCs w:val="21"/>
        </w:rPr>
        <w:t>crap concrete</w:t>
      </w:r>
    </w:p>
    <w:p w:rsidR="00EF3A97" w:rsidRDefault="00EF3A97" w:rsidP="00EF3A9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EF3A97">
        <w:rPr>
          <w:rFonts w:ascii="Times New Roman" w:eastAsia="宋体" w:hAnsi="Times New Roman" w:hint="eastAsia"/>
          <w:kern w:val="2"/>
          <w:sz w:val="21"/>
          <w:szCs w:val="21"/>
        </w:rPr>
        <w:t>预拌混凝土生产、运输、检验过程中收集下来，已经无法直接调制后降低设计等级使用的剩余混凝土拌合物和硬化体。</w:t>
      </w:r>
    </w:p>
    <w:p w:rsidR="007B45EC" w:rsidRPr="006D5616" w:rsidRDefault="006D5616" w:rsidP="007B45EC">
      <w:pPr>
        <w:adjustRightInd/>
        <w:snapToGrid/>
        <w:spacing w:after="0"/>
        <w:rPr>
          <w:rFonts w:ascii="Times New Roman" w:eastAsia="宋体" w:hAnsi="Times New Roman"/>
          <w:kern w:val="2"/>
          <w:sz w:val="21"/>
          <w:szCs w:val="21"/>
        </w:rPr>
      </w:pPr>
      <w:r>
        <w:rPr>
          <w:rFonts w:ascii="Times New Roman" w:eastAsia="宋体" w:hAnsi="Times New Roman" w:hint="eastAsia"/>
          <w:kern w:val="2"/>
          <w:sz w:val="21"/>
          <w:szCs w:val="21"/>
        </w:rPr>
        <w:t xml:space="preserve">2.0.8  </w:t>
      </w:r>
      <w:r>
        <w:rPr>
          <w:rFonts w:ascii="Times New Roman" w:eastAsia="宋体" w:hAnsi="Times New Roman" w:hint="eastAsia"/>
          <w:kern w:val="2"/>
          <w:sz w:val="21"/>
          <w:szCs w:val="21"/>
        </w:rPr>
        <w:t>陶瓷砖</w:t>
      </w:r>
      <w:r>
        <w:rPr>
          <w:rFonts w:ascii="Times New Roman" w:eastAsia="宋体" w:hAnsi="Times New Roman" w:hint="eastAsia"/>
          <w:kern w:val="2"/>
          <w:sz w:val="21"/>
          <w:szCs w:val="21"/>
        </w:rPr>
        <w:t xml:space="preserve">  c</w:t>
      </w:r>
      <w:r w:rsidRPr="006D5616">
        <w:rPr>
          <w:rFonts w:ascii="Times New Roman" w:eastAsia="宋体" w:hAnsi="Times New Roman"/>
          <w:kern w:val="2"/>
          <w:sz w:val="21"/>
          <w:szCs w:val="21"/>
        </w:rPr>
        <w:t>eramic brick</w:t>
      </w:r>
    </w:p>
    <w:p w:rsidR="006D5616" w:rsidRPr="003476B4" w:rsidRDefault="003476B4" w:rsidP="003476B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3476B4">
        <w:rPr>
          <w:rFonts w:ascii="Times New Roman" w:eastAsia="宋体" w:hAnsi="Times New Roman" w:hint="eastAsia"/>
          <w:kern w:val="2"/>
          <w:sz w:val="21"/>
          <w:szCs w:val="21"/>
        </w:rPr>
        <w:t>由粘土和其他无机非金属材料经成形、高温烧成等生产工艺制成的实心或空心板状建筑用陶瓷制品。</w:t>
      </w:r>
    </w:p>
    <w:p w:rsidR="006D5616" w:rsidRDefault="00616E15" w:rsidP="007B45EC">
      <w:pPr>
        <w:adjustRightInd/>
        <w:snapToGrid/>
        <w:spacing w:after="0"/>
        <w:rPr>
          <w:rFonts w:ascii="Times New Roman" w:eastAsia="宋体" w:hAnsi="Times New Roman"/>
          <w:kern w:val="2"/>
          <w:sz w:val="21"/>
          <w:szCs w:val="21"/>
        </w:rPr>
      </w:pPr>
      <w:r w:rsidRPr="00616E15">
        <w:rPr>
          <w:rFonts w:ascii="Times New Roman" w:eastAsia="宋体" w:hAnsi="Times New Roman" w:hint="eastAsia"/>
          <w:kern w:val="2"/>
          <w:sz w:val="21"/>
          <w:szCs w:val="21"/>
        </w:rPr>
        <w:t>2.0.9</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卫生陶瓷</w:t>
      </w:r>
      <w:r>
        <w:rPr>
          <w:rFonts w:ascii="Times New Roman" w:eastAsia="宋体" w:hAnsi="Times New Roman" w:hint="eastAsia"/>
          <w:kern w:val="2"/>
          <w:sz w:val="21"/>
          <w:szCs w:val="21"/>
        </w:rPr>
        <w:t xml:space="preserve">  s</w:t>
      </w:r>
      <w:r w:rsidRPr="00616E15">
        <w:rPr>
          <w:rFonts w:ascii="Times New Roman" w:eastAsia="宋体" w:hAnsi="Times New Roman"/>
          <w:kern w:val="2"/>
          <w:sz w:val="21"/>
          <w:szCs w:val="21"/>
        </w:rPr>
        <w:t>anitary ceramics</w:t>
      </w:r>
    </w:p>
    <w:p w:rsidR="00616E15" w:rsidRDefault="00616E15" w:rsidP="00616E1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16E15">
        <w:rPr>
          <w:rFonts w:ascii="Times New Roman" w:eastAsia="宋体" w:hAnsi="Times New Roman" w:hint="eastAsia"/>
          <w:kern w:val="2"/>
          <w:sz w:val="21"/>
          <w:szCs w:val="21"/>
        </w:rPr>
        <w:t>由粘土或其他无机物质经混炼、成型、高温烧制而成的用作卫生设施的陶瓷制品。</w:t>
      </w:r>
    </w:p>
    <w:p w:rsidR="00F01AFB" w:rsidRDefault="00F01AFB" w:rsidP="00F01AFB">
      <w:pPr>
        <w:adjustRightInd/>
        <w:snapToGrid/>
        <w:spacing w:after="0"/>
        <w:rPr>
          <w:rFonts w:ascii="Times New Roman" w:eastAsia="宋体" w:hAnsi="Times New Roman"/>
          <w:kern w:val="2"/>
          <w:sz w:val="21"/>
          <w:szCs w:val="21"/>
        </w:rPr>
      </w:pPr>
      <w:r w:rsidRPr="00616E15">
        <w:rPr>
          <w:rFonts w:ascii="Times New Roman" w:eastAsia="宋体" w:hAnsi="Times New Roman" w:hint="eastAsia"/>
          <w:kern w:val="2"/>
          <w:sz w:val="21"/>
          <w:szCs w:val="21"/>
        </w:rPr>
        <w:t>2.0.</w:t>
      </w:r>
      <w:r>
        <w:rPr>
          <w:rFonts w:ascii="Times New Roman" w:eastAsia="宋体" w:hAnsi="Times New Roman" w:hint="eastAsia"/>
          <w:kern w:val="2"/>
          <w:sz w:val="21"/>
          <w:szCs w:val="21"/>
        </w:rPr>
        <w:t xml:space="preserve">10  </w:t>
      </w:r>
      <w:r w:rsidR="00263F40">
        <w:rPr>
          <w:rFonts w:ascii="Times New Roman" w:eastAsia="宋体" w:hAnsi="Times New Roman" w:hint="eastAsia"/>
          <w:kern w:val="2"/>
          <w:sz w:val="21"/>
          <w:szCs w:val="21"/>
        </w:rPr>
        <w:t>建筑外墙</w:t>
      </w:r>
      <w:r>
        <w:rPr>
          <w:rFonts w:ascii="Times New Roman" w:eastAsia="宋体" w:hAnsi="Times New Roman" w:hint="eastAsia"/>
          <w:kern w:val="2"/>
          <w:sz w:val="21"/>
          <w:szCs w:val="21"/>
        </w:rPr>
        <w:t>水性涂料</w:t>
      </w:r>
      <w:r>
        <w:rPr>
          <w:rFonts w:ascii="Times New Roman" w:eastAsia="宋体" w:hAnsi="Times New Roman" w:hint="eastAsia"/>
          <w:kern w:val="2"/>
          <w:sz w:val="21"/>
          <w:szCs w:val="21"/>
        </w:rPr>
        <w:t xml:space="preserve">  water based coatings</w:t>
      </w:r>
      <w:r w:rsidR="00D336EE">
        <w:rPr>
          <w:rFonts w:ascii="Times New Roman" w:eastAsia="宋体" w:hAnsi="Times New Roman" w:hint="eastAsia"/>
          <w:kern w:val="2"/>
          <w:sz w:val="21"/>
          <w:szCs w:val="21"/>
        </w:rPr>
        <w:t xml:space="preserve"> for building exterior wall</w:t>
      </w:r>
    </w:p>
    <w:p w:rsidR="003C2BE8" w:rsidRPr="00616E15" w:rsidRDefault="009A454B" w:rsidP="00616E1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以水为溶剂或以水为分散介质的</w:t>
      </w:r>
      <w:r w:rsidR="00263F40">
        <w:rPr>
          <w:rFonts w:ascii="Times New Roman" w:eastAsia="宋体" w:hAnsi="Times New Roman" w:hint="eastAsia"/>
          <w:kern w:val="2"/>
          <w:sz w:val="21"/>
          <w:szCs w:val="21"/>
        </w:rPr>
        <w:t>用于建筑外墙的</w:t>
      </w:r>
      <w:r>
        <w:rPr>
          <w:rFonts w:ascii="Times New Roman" w:eastAsia="宋体" w:hAnsi="Times New Roman" w:hint="eastAsia"/>
          <w:kern w:val="2"/>
          <w:sz w:val="21"/>
          <w:szCs w:val="21"/>
        </w:rPr>
        <w:t>涂料。</w:t>
      </w:r>
    </w:p>
    <w:p w:rsidR="006D5616" w:rsidRPr="00680E3F" w:rsidRDefault="006D5616" w:rsidP="007B45EC">
      <w:pPr>
        <w:adjustRightInd/>
        <w:snapToGrid/>
        <w:spacing w:after="0"/>
        <w:rPr>
          <w:rFonts w:ascii="宋体" w:eastAsia="宋体" w:hAnsi="宋体" w:cs="宋体"/>
          <w:color w:val="000000"/>
          <w:sz w:val="24"/>
          <w:szCs w:val="24"/>
        </w:rPr>
      </w:pPr>
    </w:p>
    <w:p w:rsidR="007B45EC" w:rsidRDefault="007B45EC" w:rsidP="007B45EC">
      <w:pPr>
        <w:adjustRightInd/>
        <w:snapToGrid/>
        <w:spacing w:after="0"/>
        <w:rPr>
          <w:rFonts w:ascii="宋体" w:eastAsia="宋体" w:hAnsi="宋体" w:cs="宋体"/>
          <w:color w:val="000000"/>
          <w:sz w:val="24"/>
          <w:szCs w:val="24"/>
        </w:rPr>
        <w:sectPr w:rsidR="007B45EC" w:rsidSect="00EC691B">
          <w:pgSz w:w="11906" w:h="16838"/>
          <w:pgMar w:top="1440" w:right="1800" w:bottom="1440" w:left="1800" w:header="851" w:footer="992" w:gutter="0"/>
          <w:cols w:space="425"/>
          <w:docGrid w:type="lines" w:linePitch="312"/>
        </w:sectPr>
      </w:pPr>
    </w:p>
    <w:p w:rsidR="007B45EC" w:rsidRDefault="007B45EC" w:rsidP="007B45EC">
      <w:pPr>
        <w:widowControl w:val="0"/>
        <w:adjustRightInd/>
        <w:snapToGrid/>
        <w:spacing w:after="0" w:line="480" w:lineRule="atLeast"/>
        <w:jc w:val="center"/>
        <w:outlineLvl w:val="0"/>
        <w:rPr>
          <w:rFonts w:ascii="Times New Roman" w:eastAsia="黑体" w:hAnsi="Times New Roman"/>
          <w:b/>
          <w:bCs/>
          <w:kern w:val="44"/>
          <w:sz w:val="24"/>
          <w:szCs w:val="24"/>
        </w:rPr>
      </w:pPr>
      <w:bookmarkStart w:id="6" w:name="_Toc278961371"/>
      <w:bookmarkStart w:id="7" w:name="_Toc304297355"/>
      <w:bookmarkStart w:id="8" w:name="_Toc425432842"/>
      <w:r w:rsidRPr="00680E3F">
        <w:rPr>
          <w:rFonts w:ascii="Times New Roman" w:eastAsia="黑体" w:hAnsi="Times New Roman" w:hint="eastAsia"/>
          <w:b/>
          <w:bCs/>
          <w:kern w:val="44"/>
          <w:sz w:val="24"/>
          <w:szCs w:val="24"/>
        </w:rPr>
        <w:lastRenderedPageBreak/>
        <w:t>3</w:t>
      </w:r>
      <w:r>
        <w:rPr>
          <w:rFonts w:ascii="Times New Roman" w:eastAsia="黑体" w:hAnsi="Times New Roman" w:hint="eastAsia"/>
          <w:b/>
          <w:bCs/>
          <w:kern w:val="44"/>
          <w:sz w:val="24"/>
          <w:szCs w:val="24"/>
        </w:rPr>
        <w:t xml:space="preserve">  </w:t>
      </w:r>
      <w:r>
        <w:rPr>
          <w:rFonts w:ascii="Times New Roman" w:eastAsia="黑体" w:hAnsi="Times New Roman" w:hint="eastAsia"/>
          <w:b/>
          <w:bCs/>
          <w:kern w:val="44"/>
          <w:sz w:val="24"/>
          <w:szCs w:val="24"/>
        </w:rPr>
        <w:t>基本</w:t>
      </w:r>
      <w:r w:rsidRPr="00680E3F">
        <w:rPr>
          <w:rFonts w:ascii="Times New Roman" w:eastAsia="黑体" w:hAnsi="Times New Roman" w:hint="eastAsia"/>
          <w:b/>
          <w:bCs/>
          <w:kern w:val="44"/>
          <w:sz w:val="24"/>
          <w:szCs w:val="24"/>
        </w:rPr>
        <w:t>规定</w:t>
      </w:r>
      <w:bookmarkEnd w:id="6"/>
      <w:bookmarkEnd w:id="7"/>
      <w:bookmarkEnd w:id="8"/>
    </w:p>
    <w:p w:rsidR="006D4FF2" w:rsidRPr="006D4FF2" w:rsidRDefault="006D4FF2" w:rsidP="006D4FF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D4FF2" w:rsidRPr="00650093" w:rsidRDefault="006D4FF2" w:rsidP="006D4FF2">
      <w:pPr>
        <w:pStyle w:val="2"/>
        <w:keepNext w:val="0"/>
        <w:keepLines w:val="0"/>
        <w:numPr>
          <w:ilvl w:val="0"/>
          <w:numId w:val="0"/>
        </w:numPr>
        <w:spacing w:line="480" w:lineRule="atLeast"/>
        <w:jc w:val="center"/>
        <w:rPr>
          <w:rFonts w:ascii="黑体" w:hAnsi="Times New Roman"/>
          <w:color w:val="000000"/>
          <w:sz w:val="21"/>
          <w:szCs w:val="24"/>
        </w:rPr>
      </w:pPr>
      <w:bookmarkStart w:id="9" w:name="_Toc425432843"/>
      <w:r>
        <w:rPr>
          <w:rFonts w:ascii="Times New Roman" w:hAnsi="Times New Roman" w:hint="eastAsia"/>
          <w:color w:val="000000"/>
          <w:sz w:val="21"/>
          <w:szCs w:val="24"/>
        </w:rPr>
        <w:t>3</w:t>
      </w:r>
      <w:r w:rsidRPr="00650093">
        <w:rPr>
          <w:rFonts w:ascii="Times New Roman" w:hAnsi="Times New Roman"/>
          <w:color w:val="000000"/>
          <w:sz w:val="21"/>
          <w:szCs w:val="24"/>
        </w:rPr>
        <w:t xml:space="preserve">.1  </w:t>
      </w:r>
      <w:r>
        <w:rPr>
          <w:rFonts w:ascii="黑体" w:hAnsi="Times New Roman" w:hint="eastAsia"/>
          <w:color w:val="000000"/>
          <w:sz w:val="21"/>
          <w:szCs w:val="24"/>
        </w:rPr>
        <w:t>基本要求</w:t>
      </w:r>
      <w:bookmarkEnd w:id="9"/>
    </w:p>
    <w:p w:rsidR="000C1902" w:rsidRDefault="000C1902" w:rsidP="00376E4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D4FF2" w:rsidRPr="00376E4E" w:rsidRDefault="00376E4E" w:rsidP="00376E4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376E4E">
        <w:rPr>
          <w:rFonts w:ascii="Times New Roman" w:eastAsia="宋体" w:hAnsi="Times New Roman" w:hint="eastAsia"/>
          <w:kern w:val="2"/>
          <w:sz w:val="21"/>
          <w:szCs w:val="21"/>
        </w:rPr>
        <w:t xml:space="preserve">3.1.1  </w:t>
      </w:r>
      <w:r w:rsidRPr="00376E4E">
        <w:rPr>
          <w:rFonts w:ascii="Times New Roman" w:eastAsia="宋体" w:hAnsi="Times New Roman" w:hint="eastAsia"/>
          <w:kern w:val="2"/>
          <w:sz w:val="21"/>
          <w:szCs w:val="21"/>
        </w:rPr>
        <w:t>绿色</w:t>
      </w:r>
      <w:r>
        <w:rPr>
          <w:rFonts w:ascii="Times New Roman" w:eastAsia="宋体" w:hAnsi="Times New Roman" w:hint="eastAsia"/>
          <w:kern w:val="2"/>
          <w:sz w:val="21"/>
          <w:szCs w:val="21"/>
        </w:rPr>
        <w:t>建材的评价是以单类的建筑材料</w:t>
      </w:r>
      <w:r w:rsidR="000C1902">
        <w:rPr>
          <w:rFonts w:ascii="Times New Roman" w:eastAsia="宋体" w:hAnsi="Times New Roman" w:hint="eastAsia"/>
          <w:kern w:val="2"/>
          <w:sz w:val="21"/>
          <w:szCs w:val="21"/>
        </w:rPr>
        <w:t>产品为对象。评价单类建筑材料产品时，</w:t>
      </w:r>
      <w:r w:rsidR="00BD7156">
        <w:rPr>
          <w:rFonts w:ascii="Times New Roman" w:eastAsia="宋体" w:hAnsi="Times New Roman" w:hint="eastAsia"/>
          <w:kern w:val="2"/>
          <w:sz w:val="21"/>
          <w:szCs w:val="21"/>
        </w:rPr>
        <w:t>凡涉及与企业相关的</w:t>
      </w:r>
      <w:r w:rsidR="007628A9">
        <w:rPr>
          <w:rFonts w:ascii="Times New Roman" w:eastAsia="宋体" w:hAnsi="Times New Roman" w:hint="eastAsia"/>
          <w:kern w:val="2"/>
          <w:sz w:val="21"/>
          <w:szCs w:val="21"/>
        </w:rPr>
        <w:t>系统性、整体性的指标，应以生产该产品的企业厂区的评价结果为准。</w:t>
      </w:r>
    </w:p>
    <w:p w:rsidR="007B45EC" w:rsidRPr="008372BE" w:rsidRDefault="00B90FAA" w:rsidP="008372B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372BE">
        <w:rPr>
          <w:rFonts w:ascii="Times New Roman" w:eastAsia="宋体" w:hAnsi="Times New Roman" w:hint="eastAsia"/>
          <w:kern w:val="2"/>
          <w:sz w:val="21"/>
          <w:szCs w:val="21"/>
        </w:rPr>
        <w:t xml:space="preserve">3.1.2  </w:t>
      </w:r>
      <w:r w:rsidRPr="008372BE">
        <w:rPr>
          <w:rFonts w:ascii="Times New Roman" w:eastAsia="宋体" w:hAnsi="Times New Roman" w:hint="eastAsia"/>
          <w:kern w:val="2"/>
          <w:sz w:val="21"/>
          <w:szCs w:val="21"/>
        </w:rPr>
        <w:t>申请评价方</w:t>
      </w:r>
      <w:r w:rsidR="00A342CF" w:rsidRPr="008372BE">
        <w:rPr>
          <w:rFonts w:ascii="Times New Roman" w:eastAsia="宋体" w:hAnsi="Times New Roman" w:hint="eastAsia"/>
          <w:kern w:val="2"/>
          <w:sz w:val="21"/>
          <w:szCs w:val="21"/>
        </w:rPr>
        <w:t>应进行建筑材料产品全生命周期</w:t>
      </w:r>
      <w:r w:rsidR="00E72191">
        <w:rPr>
          <w:rFonts w:ascii="Times New Roman" w:eastAsia="宋体" w:hAnsi="Times New Roman" w:hint="eastAsia"/>
          <w:kern w:val="2"/>
          <w:sz w:val="21"/>
          <w:szCs w:val="21"/>
        </w:rPr>
        <w:t>节能、减排、安全、便利</w:t>
      </w:r>
      <w:r w:rsidR="008372BE" w:rsidRPr="008372BE">
        <w:rPr>
          <w:rFonts w:ascii="Times New Roman" w:eastAsia="宋体" w:hAnsi="Times New Roman" w:hint="eastAsia"/>
          <w:kern w:val="2"/>
          <w:sz w:val="21"/>
          <w:szCs w:val="21"/>
        </w:rPr>
        <w:t>等方面因素的综合分析，提交相应的报告和证明文件。</w:t>
      </w:r>
    </w:p>
    <w:p w:rsidR="008372BE" w:rsidRPr="008372BE" w:rsidRDefault="008372BE" w:rsidP="008372B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372BE">
        <w:rPr>
          <w:rFonts w:ascii="Times New Roman" w:eastAsia="宋体" w:hAnsi="Times New Roman" w:hint="eastAsia"/>
          <w:kern w:val="2"/>
          <w:sz w:val="21"/>
          <w:szCs w:val="21"/>
        </w:rPr>
        <w:t xml:space="preserve">3.1.3  </w:t>
      </w:r>
      <w:r w:rsidR="00B66CE3">
        <w:rPr>
          <w:rFonts w:ascii="Times New Roman" w:eastAsia="宋体" w:hAnsi="Times New Roman" w:hint="eastAsia"/>
          <w:kern w:val="2"/>
          <w:sz w:val="21"/>
          <w:szCs w:val="21"/>
        </w:rPr>
        <w:t>评价机构应按本标准的有关要求，对申请评价方提交</w:t>
      </w:r>
      <w:r w:rsidR="00B66CE3" w:rsidRPr="008372BE">
        <w:rPr>
          <w:rFonts w:ascii="Times New Roman" w:eastAsia="宋体" w:hAnsi="Times New Roman" w:hint="eastAsia"/>
          <w:kern w:val="2"/>
          <w:sz w:val="21"/>
          <w:szCs w:val="21"/>
        </w:rPr>
        <w:t>的报告和证明文件</w:t>
      </w:r>
      <w:r w:rsidR="00B66CE3">
        <w:rPr>
          <w:rFonts w:ascii="Times New Roman" w:eastAsia="宋体" w:hAnsi="Times New Roman" w:hint="eastAsia"/>
          <w:kern w:val="2"/>
          <w:sz w:val="21"/>
          <w:szCs w:val="21"/>
        </w:rPr>
        <w:t>进行审查，出具评价报告，确定等级。</w:t>
      </w:r>
    </w:p>
    <w:p w:rsidR="00CB3684" w:rsidRPr="008372BE" w:rsidRDefault="00CB3684" w:rsidP="008372B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CB3684" w:rsidRPr="00650093" w:rsidRDefault="00CB3684" w:rsidP="00CB3684">
      <w:pPr>
        <w:pStyle w:val="2"/>
        <w:keepNext w:val="0"/>
        <w:keepLines w:val="0"/>
        <w:numPr>
          <w:ilvl w:val="0"/>
          <w:numId w:val="0"/>
        </w:numPr>
        <w:spacing w:line="480" w:lineRule="atLeast"/>
        <w:jc w:val="center"/>
        <w:rPr>
          <w:rFonts w:ascii="黑体" w:hAnsi="Times New Roman"/>
          <w:color w:val="000000"/>
          <w:sz w:val="21"/>
          <w:szCs w:val="24"/>
        </w:rPr>
      </w:pPr>
      <w:bookmarkStart w:id="10" w:name="_Toc425432844"/>
      <w:r>
        <w:rPr>
          <w:rFonts w:ascii="Times New Roman" w:hAnsi="Times New Roman" w:hint="eastAsia"/>
          <w:color w:val="000000"/>
          <w:sz w:val="21"/>
          <w:szCs w:val="24"/>
        </w:rPr>
        <w:t>3</w:t>
      </w:r>
      <w:r w:rsidRPr="00650093">
        <w:rPr>
          <w:rFonts w:ascii="Times New Roman" w:hAnsi="Times New Roman"/>
          <w:color w:val="000000"/>
          <w:sz w:val="21"/>
          <w:szCs w:val="24"/>
        </w:rPr>
        <w:t>.</w:t>
      </w:r>
      <w:r>
        <w:rPr>
          <w:rFonts w:ascii="Times New Roman" w:hAnsi="Times New Roman" w:hint="eastAsia"/>
          <w:color w:val="000000"/>
          <w:sz w:val="21"/>
          <w:szCs w:val="24"/>
        </w:rPr>
        <w:t>2</w:t>
      </w:r>
      <w:r w:rsidRPr="00650093">
        <w:rPr>
          <w:rFonts w:ascii="Times New Roman" w:hAnsi="Times New Roman"/>
          <w:color w:val="000000"/>
          <w:sz w:val="21"/>
          <w:szCs w:val="24"/>
        </w:rPr>
        <w:t xml:space="preserve">  </w:t>
      </w:r>
      <w:r>
        <w:rPr>
          <w:rFonts w:ascii="黑体" w:hAnsi="Times New Roman" w:hint="eastAsia"/>
          <w:color w:val="000000"/>
          <w:sz w:val="21"/>
          <w:szCs w:val="24"/>
        </w:rPr>
        <w:t>等级划分</w:t>
      </w:r>
      <w:bookmarkEnd w:id="10"/>
    </w:p>
    <w:p w:rsidR="00CB3684" w:rsidRDefault="00CB3684" w:rsidP="00CB368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25860" w:rsidRPr="00625860" w:rsidRDefault="00B90FAA" w:rsidP="0062586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2.1</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绿色建材评价指标</w:t>
      </w:r>
      <w:r w:rsidR="005A7E86">
        <w:rPr>
          <w:rFonts w:ascii="Times New Roman" w:eastAsia="宋体" w:hAnsi="Times New Roman" w:hint="eastAsia"/>
          <w:kern w:val="2"/>
          <w:sz w:val="21"/>
          <w:szCs w:val="21"/>
        </w:rPr>
        <w:t>体系</w:t>
      </w:r>
      <w:r>
        <w:rPr>
          <w:rFonts w:ascii="Times New Roman" w:eastAsia="宋体" w:hAnsi="Times New Roman" w:hint="eastAsia"/>
          <w:kern w:val="2"/>
          <w:sz w:val="21"/>
          <w:szCs w:val="21"/>
        </w:rPr>
        <w:t>由控制项、评分项和加分项</w:t>
      </w:r>
      <w:r w:rsidR="00462A38">
        <w:rPr>
          <w:rFonts w:ascii="Times New Roman" w:eastAsia="宋体" w:hAnsi="Times New Roman" w:hint="eastAsia"/>
          <w:kern w:val="2"/>
          <w:sz w:val="21"/>
          <w:szCs w:val="21"/>
        </w:rPr>
        <w:t>三大类指标组成</w:t>
      </w:r>
      <w:r w:rsidR="00F44A16">
        <w:rPr>
          <w:rFonts w:ascii="Times New Roman" w:eastAsia="宋体" w:hAnsi="Times New Roman" w:hint="eastAsia"/>
          <w:kern w:val="2"/>
          <w:sz w:val="21"/>
          <w:szCs w:val="21"/>
        </w:rPr>
        <w:t>。</w:t>
      </w:r>
      <w:r w:rsidR="00625860">
        <w:rPr>
          <w:rFonts w:ascii="Times New Roman" w:eastAsia="宋体" w:hAnsi="Times New Roman" w:hint="eastAsia"/>
          <w:kern w:val="2"/>
          <w:sz w:val="21"/>
          <w:szCs w:val="21"/>
        </w:rPr>
        <w:t>绿色建材评价总分由评分项得分和加分项得分组成，评分项满分为</w:t>
      </w:r>
      <w:r w:rsidR="00625860">
        <w:rPr>
          <w:rFonts w:ascii="Times New Roman" w:eastAsia="宋体" w:hAnsi="Times New Roman" w:hint="eastAsia"/>
          <w:kern w:val="2"/>
          <w:sz w:val="21"/>
          <w:szCs w:val="21"/>
        </w:rPr>
        <w:t>100</w:t>
      </w:r>
      <w:r w:rsidR="00625860">
        <w:rPr>
          <w:rFonts w:ascii="Times New Roman" w:eastAsia="宋体" w:hAnsi="Times New Roman" w:hint="eastAsia"/>
          <w:kern w:val="2"/>
          <w:sz w:val="21"/>
          <w:szCs w:val="21"/>
        </w:rPr>
        <w:t>分，加分项满分为</w:t>
      </w:r>
      <w:r w:rsidR="00625860">
        <w:rPr>
          <w:rFonts w:ascii="Times New Roman" w:eastAsia="宋体" w:hAnsi="Times New Roman" w:hint="eastAsia"/>
          <w:kern w:val="2"/>
          <w:sz w:val="21"/>
          <w:szCs w:val="21"/>
        </w:rPr>
        <w:t>5</w:t>
      </w:r>
      <w:r w:rsidR="00625860">
        <w:rPr>
          <w:rFonts w:ascii="Times New Roman" w:eastAsia="宋体" w:hAnsi="Times New Roman" w:hint="eastAsia"/>
          <w:kern w:val="2"/>
          <w:sz w:val="21"/>
          <w:szCs w:val="21"/>
        </w:rPr>
        <w:t>分。总分应按</w:t>
      </w:r>
      <w:r w:rsidR="00625860" w:rsidRPr="00625860">
        <w:rPr>
          <w:rFonts w:ascii="Times New Roman" w:eastAsia="宋体" w:hAnsi="Times New Roman" w:hint="eastAsia"/>
          <w:kern w:val="2"/>
          <w:sz w:val="21"/>
          <w:szCs w:val="21"/>
        </w:rPr>
        <w:t>按照式</w:t>
      </w:r>
      <w:r w:rsidR="00625860" w:rsidRPr="00625860">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w:t>
      </w:r>
      <w:r w:rsidR="00625860" w:rsidRPr="00625860">
        <w:rPr>
          <w:rFonts w:ascii="Times New Roman" w:eastAsia="宋体" w:hAnsi="Times New Roman" w:hint="eastAsia"/>
          <w:kern w:val="2"/>
          <w:sz w:val="21"/>
          <w:szCs w:val="21"/>
        </w:rPr>
        <w:t>.</w:t>
      </w:r>
      <w:r w:rsidR="00F44A16">
        <w:rPr>
          <w:rFonts w:ascii="Times New Roman" w:eastAsia="宋体" w:hAnsi="Times New Roman" w:hint="eastAsia"/>
          <w:kern w:val="2"/>
          <w:sz w:val="21"/>
          <w:szCs w:val="21"/>
        </w:rPr>
        <w:t>1</w:t>
      </w:r>
      <w:r w:rsidR="00625860" w:rsidRPr="00625860">
        <w:rPr>
          <w:rFonts w:ascii="Times New Roman" w:eastAsia="宋体" w:hAnsi="Times New Roman" w:hint="eastAsia"/>
          <w:kern w:val="2"/>
          <w:sz w:val="21"/>
          <w:szCs w:val="21"/>
        </w:rPr>
        <w:t>-1</w:t>
      </w:r>
      <w:r w:rsidR="00625860" w:rsidRPr="00625860">
        <w:rPr>
          <w:rFonts w:ascii="Times New Roman" w:eastAsia="宋体" w:hAnsi="Times New Roman" w:hint="eastAsia"/>
          <w:kern w:val="2"/>
          <w:sz w:val="21"/>
          <w:szCs w:val="21"/>
        </w:rPr>
        <w:t>和式</w:t>
      </w:r>
      <w:r w:rsidR="00625860" w:rsidRPr="00625860">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w:t>
      </w:r>
      <w:r w:rsidR="00625860" w:rsidRPr="00625860">
        <w:rPr>
          <w:rFonts w:ascii="Times New Roman" w:eastAsia="宋体" w:hAnsi="Times New Roman" w:hint="eastAsia"/>
          <w:kern w:val="2"/>
          <w:sz w:val="21"/>
          <w:szCs w:val="21"/>
        </w:rPr>
        <w:t>.</w:t>
      </w:r>
      <w:r w:rsidR="00F44A16">
        <w:rPr>
          <w:rFonts w:ascii="Times New Roman" w:eastAsia="宋体" w:hAnsi="Times New Roman" w:hint="eastAsia"/>
          <w:kern w:val="2"/>
          <w:sz w:val="21"/>
          <w:szCs w:val="21"/>
        </w:rPr>
        <w:t>1</w:t>
      </w:r>
      <w:r w:rsidR="00625860" w:rsidRPr="00625860">
        <w:rPr>
          <w:rFonts w:ascii="Times New Roman" w:eastAsia="宋体" w:hAnsi="Times New Roman" w:hint="eastAsia"/>
          <w:kern w:val="2"/>
          <w:sz w:val="21"/>
          <w:szCs w:val="21"/>
        </w:rPr>
        <w:t>-2</w:t>
      </w:r>
      <w:r w:rsidR="00625860" w:rsidRPr="00625860">
        <w:rPr>
          <w:rFonts w:ascii="Times New Roman" w:eastAsia="宋体" w:hAnsi="Times New Roman" w:hint="eastAsia"/>
          <w:kern w:val="2"/>
          <w:sz w:val="21"/>
          <w:szCs w:val="21"/>
        </w:rPr>
        <w:t>计算。</w:t>
      </w:r>
    </w:p>
    <w:p w:rsidR="00625860" w:rsidRPr="00625860" w:rsidRDefault="00625860" w:rsidP="00625860">
      <w:pPr>
        <w:widowControl w:val="0"/>
        <w:tabs>
          <w:tab w:val="left" w:pos="547"/>
          <w:tab w:val="left" w:pos="1080"/>
        </w:tabs>
        <w:wordWrap w:val="0"/>
        <w:adjustRightInd/>
        <w:snapToGrid/>
        <w:spacing w:after="0" w:line="360" w:lineRule="auto"/>
        <w:jc w:val="right"/>
        <w:rPr>
          <w:rFonts w:ascii="Times New Roman" w:eastAsia="宋体" w:hAnsi="Times New Roman"/>
          <w:kern w:val="2"/>
          <w:sz w:val="21"/>
          <w:szCs w:val="21"/>
        </w:rPr>
      </w:pPr>
      <w:r w:rsidRPr="00625860">
        <w:rPr>
          <w:rFonts w:ascii="Times New Roman" w:eastAsia="宋体" w:hAnsi="Times New Roman" w:hint="eastAsia"/>
          <w:kern w:val="2"/>
          <w:sz w:val="21"/>
          <w:szCs w:val="21"/>
        </w:rPr>
        <w:t>Q</w:t>
      </w:r>
      <w:r w:rsidRPr="00625860">
        <w:rPr>
          <w:rFonts w:ascii="Times New Roman" w:eastAsia="宋体" w:hAnsi="Times New Roman" w:hint="eastAsia"/>
          <w:kern w:val="2"/>
          <w:sz w:val="21"/>
          <w:szCs w:val="21"/>
          <w:vertAlign w:val="subscript"/>
        </w:rPr>
        <w:t>总</w:t>
      </w:r>
      <w:r w:rsidRPr="00625860">
        <w:rPr>
          <w:rFonts w:ascii="Times New Roman" w:eastAsia="宋体" w:hAnsi="Times New Roman" w:hint="eastAsia"/>
          <w:kern w:val="2"/>
          <w:sz w:val="21"/>
          <w:szCs w:val="21"/>
        </w:rPr>
        <w:t xml:space="preserve"> = Q</w:t>
      </w:r>
      <w:r w:rsidRPr="00625860">
        <w:rPr>
          <w:rFonts w:ascii="Times New Roman" w:eastAsia="宋体" w:hAnsi="Times New Roman" w:hint="eastAsia"/>
          <w:kern w:val="2"/>
          <w:sz w:val="21"/>
          <w:szCs w:val="21"/>
          <w:vertAlign w:val="subscript"/>
        </w:rPr>
        <w:t>评</w:t>
      </w:r>
      <w:r w:rsidRPr="00625860">
        <w:rPr>
          <w:rFonts w:ascii="Times New Roman" w:eastAsia="宋体" w:hAnsi="Times New Roman" w:hint="eastAsia"/>
          <w:kern w:val="2"/>
          <w:sz w:val="21"/>
          <w:szCs w:val="21"/>
        </w:rPr>
        <w:t xml:space="preserve"> + Q</w:t>
      </w:r>
      <w:r w:rsidRPr="00625860">
        <w:rPr>
          <w:rFonts w:ascii="Times New Roman" w:eastAsia="宋体" w:hAnsi="Times New Roman" w:hint="eastAsia"/>
          <w:kern w:val="2"/>
          <w:sz w:val="21"/>
          <w:szCs w:val="21"/>
          <w:vertAlign w:val="subscript"/>
        </w:rPr>
        <w:t>加</w:t>
      </w:r>
      <w:r w:rsidRPr="00625860">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w:t>
      </w:r>
      <w:r w:rsidRPr="00625860">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w:t>
      </w:r>
      <w:r w:rsidRPr="00625860">
        <w:rPr>
          <w:rFonts w:ascii="Times New Roman" w:eastAsia="宋体" w:hAnsi="Times New Roman" w:hint="eastAsia"/>
          <w:kern w:val="2"/>
          <w:sz w:val="21"/>
          <w:szCs w:val="21"/>
        </w:rPr>
        <w:t>.</w:t>
      </w:r>
      <w:r w:rsidR="00F44A16">
        <w:rPr>
          <w:rFonts w:ascii="Times New Roman" w:eastAsia="宋体" w:hAnsi="Times New Roman" w:hint="eastAsia"/>
          <w:kern w:val="2"/>
          <w:sz w:val="21"/>
          <w:szCs w:val="21"/>
        </w:rPr>
        <w:t>1</w:t>
      </w:r>
      <w:r w:rsidRPr="00625860">
        <w:rPr>
          <w:rFonts w:ascii="Times New Roman" w:eastAsia="宋体" w:hAnsi="Times New Roman" w:hint="eastAsia"/>
          <w:kern w:val="2"/>
          <w:sz w:val="21"/>
          <w:szCs w:val="21"/>
        </w:rPr>
        <w:t>-1</w:t>
      </w:r>
      <w:r w:rsidRPr="00625860">
        <w:rPr>
          <w:rFonts w:ascii="Times New Roman" w:eastAsia="宋体" w:hAnsi="Times New Roman" w:hint="eastAsia"/>
          <w:kern w:val="2"/>
          <w:sz w:val="21"/>
          <w:szCs w:val="21"/>
        </w:rPr>
        <w:t>）</w:t>
      </w:r>
    </w:p>
    <w:p w:rsidR="00625860" w:rsidRPr="00625860" w:rsidRDefault="00625860" w:rsidP="00625860">
      <w:pPr>
        <w:widowControl w:val="0"/>
        <w:tabs>
          <w:tab w:val="left" w:pos="547"/>
          <w:tab w:val="left" w:pos="1080"/>
        </w:tabs>
        <w:wordWrap w:val="0"/>
        <w:adjustRightInd/>
        <w:snapToGrid/>
        <w:spacing w:after="0" w:line="360" w:lineRule="auto"/>
        <w:jc w:val="right"/>
        <w:rPr>
          <w:rFonts w:ascii="Times New Roman" w:eastAsia="宋体" w:hAnsi="Times New Roman"/>
          <w:kern w:val="2"/>
          <w:sz w:val="21"/>
          <w:szCs w:val="21"/>
        </w:rPr>
      </w:pPr>
      <w:r w:rsidRPr="00625860">
        <w:rPr>
          <w:rFonts w:ascii="Times New Roman" w:eastAsia="宋体" w:hAnsi="Times New Roman" w:hint="eastAsia"/>
          <w:kern w:val="2"/>
          <w:sz w:val="21"/>
          <w:szCs w:val="21"/>
        </w:rPr>
        <w:t>Q</w:t>
      </w:r>
      <w:r w:rsidRPr="00625860">
        <w:rPr>
          <w:rFonts w:ascii="Times New Roman" w:eastAsia="宋体" w:hAnsi="Times New Roman" w:hint="eastAsia"/>
          <w:kern w:val="2"/>
          <w:sz w:val="21"/>
          <w:szCs w:val="21"/>
          <w:vertAlign w:val="subscript"/>
        </w:rPr>
        <w:t>评</w:t>
      </w:r>
      <w:r w:rsidRPr="00625860">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Σ</w:t>
      </w:r>
      <w:r w:rsidRPr="00625860">
        <w:rPr>
          <w:rFonts w:ascii="Times New Roman" w:eastAsia="宋体" w:hAnsi="Times New Roman" w:hint="eastAsia"/>
          <w:kern w:val="2"/>
          <w:sz w:val="21"/>
          <w:szCs w:val="21"/>
        </w:rPr>
        <w:t>w</w:t>
      </w:r>
      <w:r w:rsidRPr="00625860">
        <w:rPr>
          <w:rFonts w:ascii="Times New Roman" w:eastAsia="宋体" w:hAnsi="Times New Roman" w:hint="eastAsia"/>
          <w:kern w:val="2"/>
          <w:sz w:val="21"/>
          <w:szCs w:val="21"/>
          <w:vertAlign w:val="subscript"/>
        </w:rPr>
        <w:t>i</w:t>
      </w:r>
      <w:r w:rsidRPr="00625860">
        <w:rPr>
          <w:rFonts w:ascii="Times New Roman" w:eastAsia="宋体" w:hAnsi="Times New Roman" w:hint="eastAsia"/>
          <w:kern w:val="2"/>
          <w:sz w:val="21"/>
          <w:szCs w:val="21"/>
        </w:rPr>
        <w:t xml:space="preserve"> Q</w:t>
      </w:r>
      <w:r w:rsidRPr="00625860">
        <w:rPr>
          <w:rFonts w:ascii="Times New Roman" w:eastAsia="宋体" w:hAnsi="Times New Roman" w:hint="eastAsia"/>
          <w:kern w:val="2"/>
          <w:sz w:val="21"/>
          <w:szCs w:val="21"/>
          <w:vertAlign w:val="subscript"/>
        </w:rPr>
        <w:t>i</w:t>
      </w:r>
      <w:r w:rsidRPr="00625860">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w:t>
      </w:r>
      <w:r w:rsidRPr="00625860">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w:t>
      </w:r>
      <w:r w:rsidRPr="00625860">
        <w:rPr>
          <w:rFonts w:ascii="Times New Roman" w:eastAsia="宋体" w:hAnsi="Times New Roman" w:hint="eastAsia"/>
          <w:kern w:val="2"/>
          <w:sz w:val="21"/>
          <w:szCs w:val="21"/>
        </w:rPr>
        <w:t>.</w:t>
      </w:r>
      <w:r w:rsidR="00F44A16">
        <w:rPr>
          <w:rFonts w:ascii="Times New Roman" w:eastAsia="宋体" w:hAnsi="Times New Roman" w:hint="eastAsia"/>
          <w:kern w:val="2"/>
          <w:sz w:val="21"/>
          <w:szCs w:val="21"/>
        </w:rPr>
        <w:t>1</w:t>
      </w:r>
      <w:r w:rsidRPr="00625860">
        <w:rPr>
          <w:rFonts w:ascii="Times New Roman" w:eastAsia="宋体" w:hAnsi="Times New Roman" w:hint="eastAsia"/>
          <w:kern w:val="2"/>
          <w:sz w:val="21"/>
          <w:szCs w:val="21"/>
        </w:rPr>
        <w:t>-2</w:t>
      </w:r>
      <w:r w:rsidRPr="00625860">
        <w:rPr>
          <w:rFonts w:ascii="Times New Roman" w:eastAsia="宋体" w:hAnsi="Times New Roman" w:hint="eastAsia"/>
          <w:kern w:val="2"/>
          <w:sz w:val="21"/>
          <w:szCs w:val="21"/>
        </w:rPr>
        <w:t>）</w:t>
      </w:r>
    </w:p>
    <w:p w:rsidR="00625860" w:rsidRPr="00625860" w:rsidRDefault="00625860" w:rsidP="0084618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5860">
        <w:rPr>
          <w:rFonts w:ascii="Times New Roman" w:eastAsia="宋体" w:hAnsi="Times New Roman" w:hint="eastAsia"/>
          <w:kern w:val="2"/>
          <w:sz w:val="21"/>
          <w:szCs w:val="21"/>
        </w:rPr>
        <w:t>式中：</w:t>
      </w:r>
    </w:p>
    <w:p w:rsidR="00625860" w:rsidRPr="00625860" w:rsidRDefault="00625860" w:rsidP="0084618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5860">
        <w:rPr>
          <w:rFonts w:ascii="Times New Roman" w:eastAsia="宋体" w:hAnsi="Times New Roman" w:hint="eastAsia"/>
          <w:kern w:val="2"/>
          <w:sz w:val="21"/>
          <w:szCs w:val="21"/>
        </w:rPr>
        <w:t>Q</w:t>
      </w:r>
      <w:r w:rsidRPr="00625860">
        <w:rPr>
          <w:rFonts w:ascii="Times New Roman" w:eastAsia="宋体" w:hAnsi="Times New Roman" w:hint="eastAsia"/>
          <w:kern w:val="2"/>
          <w:sz w:val="21"/>
          <w:szCs w:val="21"/>
          <w:vertAlign w:val="subscript"/>
        </w:rPr>
        <w:t>总</w:t>
      </w:r>
      <w:r w:rsidRPr="00625860">
        <w:rPr>
          <w:rFonts w:ascii="Times New Roman" w:eastAsia="宋体" w:hAnsi="Times New Roman" w:hint="eastAsia"/>
          <w:kern w:val="2"/>
          <w:sz w:val="21"/>
          <w:szCs w:val="21"/>
        </w:rPr>
        <w:t>——总分；</w:t>
      </w:r>
    </w:p>
    <w:p w:rsidR="00625860" w:rsidRPr="00625860" w:rsidRDefault="00625860" w:rsidP="0084618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5860">
        <w:rPr>
          <w:rFonts w:ascii="Times New Roman" w:eastAsia="宋体" w:hAnsi="Times New Roman" w:hint="eastAsia"/>
          <w:kern w:val="2"/>
          <w:sz w:val="21"/>
          <w:szCs w:val="21"/>
        </w:rPr>
        <w:t>Q</w:t>
      </w:r>
      <w:r w:rsidRPr="00625860">
        <w:rPr>
          <w:rFonts w:ascii="Times New Roman" w:eastAsia="宋体" w:hAnsi="Times New Roman" w:hint="eastAsia"/>
          <w:kern w:val="2"/>
          <w:sz w:val="21"/>
          <w:szCs w:val="21"/>
          <w:vertAlign w:val="subscript"/>
        </w:rPr>
        <w:t>评</w:t>
      </w:r>
      <w:r w:rsidRPr="00625860">
        <w:rPr>
          <w:rFonts w:ascii="Times New Roman" w:eastAsia="宋体" w:hAnsi="Times New Roman" w:hint="eastAsia"/>
          <w:kern w:val="2"/>
          <w:sz w:val="21"/>
          <w:szCs w:val="21"/>
        </w:rPr>
        <w:t>——评分项得分；</w:t>
      </w:r>
    </w:p>
    <w:p w:rsidR="00625860" w:rsidRPr="00625860" w:rsidRDefault="00625860" w:rsidP="0084618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5860">
        <w:rPr>
          <w:rFonts w:ascii="Times New Roman" w:eastAsia="宋体" w:hAnsi="Times New Roman" w:hint="eastAsia"/>
          <w:kern w:val="2"/>
          <w:sz w:val="21"/>
          <w:szCs w:val="21"/>
        </w:rPr>
        <w:t>Q</w:t>
      </w:r>
      <w:r w:rsidRPr="00625860">
        <w:rPr>
          <w:rFonts w:ascii="Times New Roman" w:eastAsia="宋体" w:hAnsi="Times New Roman" w:hint="eastAsia"/>
          <w:kern w:val="2"/>
          <w:sz w:val="21"/>
          <w:szCs w:val="21"/>
          <w:vertAlign w:val="subscript"/>
        </w:rPr>
        <w:t>加</w:t>
      </w:r>
      <w:r w:rsidRPr="00625860">
        <w:rPr>
          <w:rFonts w:ascii="Times New Roman" w:eastAsia="宋体" w:hAnsi="Times New Roman" w:hint="eastAsia"/>
          <w:kern w:val="2"/>
          <w:sz w:val="21"/>
          <w:szCs w:val="21"/>
        </w:rPr>
        <w:t>——加分项得分；</w:t>
      </w:r>
    </w:p>
    <w:p w:rsidR="00625860" w:rsidRPr="00625860" w:rsidRDefault="00625860" w:rsidP="0084618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5860">
        <w:rPr>
          <w:rFonts w:ascii="Times New Roman" w:eastAsia="宋体" w:hAnsi="Times New Roman" w:hint="eastAsia"/>
          <w:kern w:val="2"/>
          <w:sz w:val="21"/>
          <w:szCs w:val="21"/>
        </w:rPr>
        <w:t>w</w:t>
      </w:r>
      <w:r w:rsidRPr="00625860">
        <w:rPr>
          <w:rFonts w:ascii="Times New Roman" w:eastAsia="宋体" w:hAnsi="Times New Roman" w:hint="eastAsia"/>
          <w:kern w:val="2"/>
          <w:sz w:val="21"/>
          <w:szCs w:val="21"/>
          <w:vertAlign w:val="subscript"/>
        </w:rPr>
        <w:t>i</w:t>
      </w:r>
      <w:r w:rsidRPr="00625860">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——评分项各指标权重；</w:t>
      </w:r>
    </w:p>
    <w:p w:rsidR="00625860" w:rsidRPr="00625860" w:rsidRDefault="00625860" w:rsidP="0084618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5860">
        <w:rPr>
          <w:rFonts w:ascii="Times New Roman" w:eastAsia="宋体" w:hAnsi="Times New Roman" w:hint="eastAsia"/>
          <w:kern w:val="2"/>
          <w:sz w:val="21"/>
          <w:szCs w:val="21"/>
        </w:rPr>
        <w:t>Q</w:t>
      </w:r>
      <w:r w:rsidRPr="00625860">
        <w:rPr>
          <w:rFonts w:ascii="Times New Roman" w:eastAsia="宋体" w:hAnsi="Times New Roman" w:hint="eastAsia"/>
          <w:kern w:val="2"/>
          <w:sz w:val="21"/>
          <w:szCs w:val="21"/>
          <w:vertAlign w:val="subscript"/>
        </w:rPr>
        <w:t>i</w:t>
      </w:r>
      <w:r w:rsidRPr="00625860">
        <w:rPr>
          <w:rFonts w:ascii="Times New Roman" w:eastAsia="宋体" w:hAnsi="Times New Roman" w:hint="eastAsia"/>
          <w:kern w:val="2"/>
          <w:sz w:val="21"/>
          <w:szCs w:val="21"/>
        </w:rPr>
        <w:t xml:space="preserve"> </w:t>
      </w:r>
      <w:r w:rsidRPr="00625860">
        <w:rPr>
          <w:rFonts w:ascii="Times New Roman" w:eastAsia="宋体" w:hAnsi="Times New Roman" w:hint="eastAsia"/>
          <w:kern w:val="2"/>
          <w:sz w:val="21"/>
          <w:szCs w:val="21"/>
        </w:rPr>
        <w:t>——评分项各指标得分。</w:t>
      </w:r>
    </w:p>
    <w:p w:rsidR="00A747A4" w:rsidRDefault="00FF3FF5"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w:t>
      </w:r>
      <w:r w:rsidR="00F44A16">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绿色建材</w:t>
      </w:r>
      <w:r w:rsidR="00125ED7">
        <w:rPr>
          <w:rFonts w:ascii="Times New Roman" w:eastAsia="宋体" w:hAnsi="Times New Roman" w:hint="eastAsia"/>
          <w:kern w:val="2"/>
          <w:sz w:val="21"/>
          <w:szCs w:val="21"/>
        </w:rPr>
        <w:t>评价应按总得分确定等级，由低到高分为沪绿</w:t>
      </w:r>
      <w:r w:rsidR="00125ED7">
        <w:rPr>
          <w:rFonts w:ascii="Times New Roman" w:eastAsia="宋体" w:hAnsi="Times New Roman" w:hint="eastAsia"/>
          <w:kern w:val="2"/>
          <w:sz w:val="21"/>
          <w:szCs w:val="21"/>
        </w:rPr>
        <w:t>A</w:t>
      </w:r>
      <w:r w:rsidR="00125ED7">
        <w:rPr>
          <w:rFonts w:ascii="Times New Roman" w:eastAsia="宋体" w:hAnsi="Times New Roman" w:hint="eastAsia"/>
          <w:kern w:val="2"/>
          <w:sz w:val="21"/>
          <w:szCs w:val="21"/>
        </w:rPr>
        <w:t>级、沪绿</w:t>
      </w:r>
      <w:r w:rsidR="00125ED7">
        <w:rPr>
          <w:rFonts w:ascii="Times New Roman" w:eastAsia="宋体" w:hAnsi="Times New Roman" w:hint="eastAsia"/>
          <w:kern w:val="2"/>
          <w:sz w:val="21"/>
          <w:szCs w:val="21"/>
        </w:rPr>
        <w:t>AA</w:t>
      </w:r>
      <w:r w:rsidR="00125ED7">
        <w:rPr>
          <w:rFonts w:ascii="Times New Roman" w:eastAsia="宋体" w:hAnsi="Times New Roman" w:hint="eastAsia"/>
          <w:kern w:val="2"/>
          <w:sz w:val="21"/>
          <w:szCs w:val="21"/>
        </w:rPr>
        <w:t>级、沪绿</w:t>
      </w:r>
      <w:r w:rsidR="00125ED7">
        <w:rPr>
          <w:rFonts w:ascii="Times New Roman" w:eastAsia="宋体" w:hAnsi="Times New Roman" w:hint="eastAsia"/>
          <w:kern w:val="2"/>
          <w:sz w:val="21"/>
          <w:szCs w:val="21"/>
        </w:rPr>
        <w:t>AAA</w:t>
      </w:r>
      <w:r w:rsidR="00125ED7">
        <w:rPr>
          <w:rFonts w:ascii="Times New Roman" w:eastAsia="宋体" w:hAnsi="Times New Roman" w:hint="eastAsia"/>
          <w:kern w:val="2"/>
          <w:sz w:val="21"/>
          <w:szCs w:val="21"/>
        </w:rPr>
        <w:t>级</w:t>
      </w:r>
      <w:r w:rsidR="00125ED7">
        <w:rPr>
          <w:rFonts w:ascii="Times New Roman" w:eastAsia="宋体" w:hAnsi="Times New Roman" w:hint="eastAsia"/>
          <w:kern w:val="2"/>
          <w:sz w:val="21"/>
          <w:szCs w:val="21"/>
        </w:rPr>
        <w:t>3</w:t>
      </w:r>
      <w:r w:rsidR="00125ED7">
        <w:rPr>
          <w:rFonts w:ascii="Times New Roman" w:eastAsia="宋体" w:hAnsi="Times New Roman" w:hint="eastAsia"/>
          <w:kern w:val="2"/>
          <w:sz w:val="21"/>
          <w:szCs w:val="21"/>
        </w:rPr>
        <w:t>个等级，</w:t>
      </w:r>
      <w:r w:rsidR="00125ED7">
        <w:rPr>
          <w:rFonts w:ascii="Times New Roman" w:eastAsia="宋体" w:hAnsi="Times New Roman" w:hint="eastAsia"/>
          <w:kern w:val="2"/>
          <w:sz w:val="21"/>
          <w:szCs w:val="21"/>
        </w:rPr>
        <w:t>3</w:t>
      </w:r>
      <w:r w:rsidR="00125ED7">
        <w:rPr>
          <w:rFonts w:ascii="Times New Roman" w:eastAsia="宋体" w:hAnsi="Times New Roman" w:hint="eastAsia"/>
          <w:kern w:val="2"/>
          <w:sz w:val="21"/>
          <w:szCs w:val="21"/>
        </w:rPr>
        <w:t>个等级绿色建材</w:t>
      </w:r>
      <w:r w:rsidR="008B5133">
        <w:rPr>
          <w:rFonts w:ascii="Times New Roman" w:eastAsia="宋体" w:hAnsi="Times New Roman" w:hint="eastAsia"/>
          <w:kern w:val="2"/>
          <w:sz w:val="21"/>
          <w:szCs w:val="21"/>
        </w:rPr>
        <w:t>均应满足所有控制项</w:t>
      </w:r>
      <w:r w:rsidR="00EF7054">
        <w:rPr>
          <w:rFonts w:ascii="Times New Roman" w:eastAsia="宋体" w:hAnsi="Times New Roman" w:hint="eastAsia"/>
          <w:kern w:val="2"/>
          <w:sz w:val="21"/>
          <w:szCs w:val="21"/>
        </w:rPr>
        <w:t>要求。</w:t>
      </w:r>
      <w:r w:rsidR="00EF7054">
        <w:rPr>
          <w:rFonts w:ascii="Times New Roman" w:eastAsia="宋体" w:hAnsi="Times New Roman" w:hint="eastAsia"/>
          <w:kern w:val="2"/>
          <w:sz w:val="21"/>
          <w:szCs w:val="21"/>
        </w:rPr>
        <w:t>3</w:t>
      </w:r>
      <w:r w:rsidR="00EF7054">
        <w:rPr>
          <w:rFonts w:ascii="Times New Roman" w:eastAsia="宋体" w:hAnsi="Times New Roman" w:hint="eastAsia"/>
          <w:kern w:val="2"/>
          <w:sz w:val="21"/>
          <w:szCs w:val="21"/>
        </w:rPr>
        <w:t>个等级按表</w:t>
      </w:r>
      <w:r w:rsidR="00EF7054">
        <w:rPr>
          <w:rFonts w:ascii="Times New Roman" w:eastAsia="宋体" w:hAnsi="Times New Roman" w:hint="eastAsia"/>
          <w:kern w:val="2"/>
          <w:sz w:val="21"/>
          <w:szCs w:val="21"/>
        </w:rPr>
        <w:t>3.</w:t>
      </w:r>
      <w:r w:rsidR="00CB3684">
        <w:rPr>
          <w:rFonts w:ascii="Times New Roman" w:eastAsia="宋体" w:hAnsi="Times New Roman" w:hint="eastAsia"/>
          <w:kern w:val="2"/>
          <w:sz w:val="21"/>
          <w:szCs w:val="21"/>
        </w:rPr>
        <w:t>2.</w:t>
      </w:r>
      <w:r w:rsidR="00F44A16">
        <w:rPr>
          <w:rFonts w:ascii="Times New Roman" w:eastAsia="宋体" w:hAnsi="Times New Roman" w:hint="eastAsia"/>
          <w:kern w:val="2"/>
          <w:sz w:val="21"/>
          <w:szCs w:val="21"/>
        </w:rPr>
        <w:t>2</w:t>
      </w:r>
      <w:r w:rsidR="00EF7054">
        <w:rPr>
          <w:rFonts w:ascii="Times New Roman" w:eastAsia="宋体" w:hAnsi="Times New Roman" w:hint="eastAsia"/>
          <w:kern w:val="2"/>
          <w:sz w:val="21"/>
          <w:szCs w:val="21"/>
        </w:rPr>
        <w:t>划分。</w:t>
      </w:r>
    </w:p>
    <w:p w:rsidR="00F44A16"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F44A16"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F44A16"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F7054" w:rsidRPr="00427263" w:rsidRDefault="00EF7054" w:rsidP="00EF7054">
      <w:pPr>
        <w:pStyle w:val="5"/>
        <w:tabs>
          <w:tab w:val="left" w:pos="882"/>
        </w:tabs>
        <w:spacing w:before="120" w:after="120"/>
        <w:rPr>
          <w:color w:val="000000"/>
          <w:sz w:val="21"/>
          <w:szCs w:val="18"/>
        </w:rPr>
      </w:pPr>
      <w:r w:rsidRPr="00427263">
        <w:rPr>
          <w:rFonts w:hint="eastAsia"/>
          <w:color w:val="000000"/>
          <w:sz w:val="21"/>
          <w:szCs w:val="18"/>
        </w:rPr>
        <w:lastRenderedPageBreak/>
        <w:t>表</w:t>
      </w:r>
      <w:r w:rsidR="00CB3684">
        <w:rPr>
          <w:rFonts w:hint="eastAsia"/>
          <w:color w:val="000000"/>
          <w:sz w:val="21"/>
          <w:szCs w:val="18"/>
        </w:rPr>
        <w:t>3.2.</w:t>
      </w:r>
      <w:r w:rsidR="00F44A16">
        <w:rPr>
          <w:rFonts w:hint="eastAsia"/>
          <w:color w:val="000000"/>
          <w:sz w:val="21"/>
          <w:szCs w:val="18"/>
        </w:rPr>
        <w:t>2</w:t>
      </w:r>
      <w:r w:rsidRPr="00427263">
        <w:rPr>
          <w:rFonts w:hint="eastAsia"/>
          <w:color w:val="000000"/>
          <w:sz w:val="21"/>
          <w:szCs w:val="18"/>
        </w:rPr>
        <w:t xml:space="preserve">  </w:t>
      </w:r>
      <w:r>
        <w:rPr>
          <w:rFonts w:hint="eastAsia"/>
          <w:color w:val="000000"/>
          <w:sz w:val="21"/>
          <w:szCs w:val="18"/>
        </w:rPr>
        <w:t>绿色建材等级划分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30"/>
        <w:gridCol w:w="2130"/>
        <w:gridCol w:w="2131"/>
        <w:gridCol w:w="2131"/>
      </w:tblGrid>
      <w:tr w:rsidR="00EF7054" w:rsidRPr="00944BD0" w:rsidTr="00435D7C">
        <w:trPr>
          <w:trHeight w:val="397"/>
          <w:jc w:val="center"/>
        </w:trPr>
        <w:tc>
          <w:tcPr>
            <w:tcW w:w="1250" w:type="pct"/>
            <w:vAlign w:val="center"/>
          </w:tcPr>
          <w:p w:rsidR="00EF7054" w:rsidRPr="00944BD0" w:rsidRDefault="00EF7054" w:rsidP="00435D7C">
            <w:pPr>
              <w:widowControl w:val="0"/>
              <w:adjustRightInd/>
              <w:snapToGrid/>
              <w:spacing w:after="0"/>
              <w:jc w:val="center"/>
              <w:rPr>
                <w:rFonts w:ascii="Times New Roman" w:eastAsia="宋体" w:hAnsi="Times New Roman"/>
                <w:color w:val="000000"/>
                <w:kern w:val="2"/>
                <w:sz w:val="18"/>
                <w:szCs w:val="18"/>
              </w:rPr>
            </w:pPr>
            <w:r>
              <w:rPr>
                <w:rFonts w:ascii="Times New Roman" w:eastAsia="宋体" w:hAnsi="Times New Roman" w:hint="eastAsia"/>
                <w:color w:val="000000"/>
                <w:kern w:val="2"/>
                <w:sz w:val="18"/>
                <w:szCs w:val="18"/>
              </w:rPr>
              <w:t>等级</w:t>
            </w:r>
          </w:p>
        </w:tc>
        <w:tc>
          <w:tcPr>
            <w:tcW w:w="1250" w:type="pct"/>
            <w:vAlign w:val="center"/>
          </w:tcPr>
          <w:p w:rsidR="00EF7054" w:rsidRPr="00944BD0" w:rsidRDefault="00EF7054" w:rsidP="00435D7C">
            <w:pPr>
              <w:widowControl w:val="0"/>
              <w:adjustRightInd/>
              <w:snapToGrid/>
              <w:spacing w:after="0"/>
              <w:jc w:val="center"/>
              <w:rPr>
                <w:rFonts w:ascii="Times New Roman" w:eastAsia="宋体" w:hAnsi="Times New Roman"/>
                <w:color w:val="000000"/>
                <w:kern w:val="2"/>
                <w:sz w:val="18"/>
                <w:szCs w:val="18"/>
              </w:rPr>
            </w:pPr>
            <w:r>
              <w:rPr>
                <w:rFonts w:ascii="Times New Roman" w:eastAsia="宋体" w:hAnsi="Times New Roman" w:hint="eastAsia"/>
                <w:kern w:val="2"/>
                <w:sz w:val="21"/>
                <w:szCs w:val="21"/>
              </w:rPr>
              <w:t>沪绿</w:t>
            </w:r>
            <w:r>
              <w:rPr>
                <w:rFonts w:ascii="Times New Roman" w:eastAsia="宋体" w:hAnsi="Times New Roman" w:hint="eastAsia"/>
                <w:kern w:val="2"/>
                <w:sz w:val="21"/>
                <w:szCs w:val="21"/>
              </w:rPr>
              <w:t>A</w:t>
            </w:r>
            <w:r>
              <w:rPr>
                <w:rFonts w:ascii="Times New Roman" w:eastAsia="宋体" w:hAnsi="Times New Roman" w:hint="eastAsia"/>
                <w:kern w:val="2"/>
                <w:sz w:val="21"/>
                <w:szCs w:val="21"/>
              </w:rPr>
              <w:t>级</w:t>
            </w:r>
          </w:p>
        </w:tc>
        <w:tc>
          <w:tcPr>
            <w:tcW w:w="1250" w:type="pct"/>
            <w:vAlign w:val="center"/>
          </w:tcPr>
          <w:p w:rsidR="00EF7054" w:rsidRPr="00944BD0" w:rsidRDefault="00EF7054" w:rsidP="00435D7C">
            <w:pPr>
              <w:widowControl w:val="0"/>
              <w:adjustRightInd/>
              <w:snapToGrid/>
              <w:spacing w:after="0"/>
              <w:jc w:val="center"/>
              <w:rPr>
                <w:rFonts w:ascii="Times New Roman" w:eastAsia="宋体" w:hAnsi="Times New Roman"/>
                <w:color w:val="000000"/>
                <w:kern w:val="2"/>
                <w:sz w:val="18"/>
                <w:szCs w:val="18"/>
              </w:rPr>
            </w:pPr>
            <w:r>
              <w:rPr>
                <w:rFonts w:ascii="Times New Roman" w:eastAsia="宋体" w:hAnsi="Times New Roman" w:hint="eastAsia"/>
                <w:kern w:val="2"/>
                <w:sz w:val="21"/>
                <w:szCs w:val="21"/>
              </w:rPr>
              <w:t>沪绿</w:t>
            </w:r>
            <w:r>
              <w:rPr>
                <w:rFonts w:ascii="Times New Roman" w:eastAsia="宋体" w:hAnsi="Times New Roman" w:hint="eastAsia"/>
                <w:kern w:val="2"/>
                <w:sz w:val="21"/>
                <w:szCs w:val="21"/>
              </w:rPr>
              <w:t>AA</w:t>
            </w:r>
            <w:r>
              <w:rPr>
                <w:rFonts w:ascii="Times New Roman" w:eastAsia="宋体" w:hAnsi="Times New Roman" w:hint="eastAsia"/>
                <w:kern w:val="2"/>
                <w:sz w:val="21"/>
                <w:szCs w:val="21"/>
              </w:rPr>
              <w:t>级</w:t>
            </w:r>
          </w:p>
        </w:tc>
        <w:tc>
          <w:tcPr>
            <w:tcW w:w="1250" w:type="pct"/>
            <w:vAlign w:val="center"/>
          </w:tcPr>
          <w:p w:rsidR="00EF7054" w:rsidRPr="00944BD0" w:rsidRDefault="00EF7054" w:rsidP="00435D7C">
            <w:pPr>
              <w:widowControl w:val="0"/>
              <w:adjustRightInd/>
              <w:snapToGrid/>
              <w:spacing w:after="0"/>
              <w:jc w:val="center"/>
              <w:rPr>
                <w:rFonts w:ascii="Times New Roman" w:eastAsia="宋体" w:hAnsi="Times New Roman"/>
                <w:color w:val="000000"/>
                <w:kern w:val="2"/>
                <w:sz w:val="18"/>
                <w:szCs w:val="18"/>
              </w:rPr>
            </w:pPr>
            <w:r>
              <w:rPr>
                <w:rFonts w:ascii="Times New Roman" w:eastAsia="宋体" w:hAnsi="Times New Roman" w:hint="eastAsia"/>
                <w:kern w:val="2"/>
                <w:sz w:val="21"/>
                <w:szCs w:val="21"/>
              </w:rPr>
              <w:t>沪绿</w:t>
            </w:r>
            <w:r>
              <w:rPr>
                <w:rFonts w:ascii="Times New Roman" w:eastAsia="宋体" w:hAnsi="Times New Roman" w:hint="eastAsia"/>
                <w:kern w:val="2"/>
                <w:sz w:val="21"/>
                <w:szCs w:val="21"/>
              </w:rPr>
              <w:t>AAA</w:t>
            </w:r>
            <w:r>
              <w:rPr>
                <w:rFonts w:ascii="Times New Roman" w:eastAsia="宋体" w:hAnsi="Times New Roman" w:hint="eastAsia"/>
                <w:kern w:val="2"/>
                <w:sz w:val="21"/>
                <w:szCs w:val="21"/>
              </w:rPr>
              <w:t>级</w:t>
            </w:r>
          </w:p>
        </w:tc>
      </w:tr>
      <w:tr w:rsidR="00435D7C" w:rsidRPr="00944BD0" w:rsidTr="00435D7C">
        <w:trPr>
          <w:trHeight w:val="397"/>
          <w:jc w:val="center"/>
        </w:trPr>
        <w:tc>
          <w:tcPr>
            <w:tcW w:w="1250" w:type="pct"/>
            <w:vAlign w:val="center"/>
          </w:tcPr>
          <w:p w:rsidR="00435D7C" w:rsidRPr="00435D7C" w:rsidRDefault="00435D7C" w:rsidP="00435D7C">
            <w:pPr>
              <w:widowControl w:val="0"/>
              <w:adjustRightInd/>
              <w:snapToGrid/>
              <w:spacing w:after="0"/>
              <w:jc w:val="center"/>
              <w:rPr>
                <w:rFonts w:ascii="Times New Roman" w:eastAsia="宋体" w:hAnsi="Times New Roman"/>
                <w:color w:val="000000"/>
                <w:kern w:val="2"/>
                <w:sz w:val="18"/>
                <w:szCs w:val="18"/>
              </w:rPr>
            </w:pPr>
            <w:r w:rsidRPr="00435D7C">
              <w:rPr>
                <w:rFonts w:ascii="Times New Roman" w:eastAsia="宋体" w:hAnsi="Times New Roman"/>
                <w:color w:val="000000"/>
                <w:kern w:val="2"/>
                <w:sz w:val="18"/>
                <w:szCs w:val="18"/>
              </w:rPr>
              <w:t>分值（</w:t>
            </w:r>
            <w:r w:rsidRPr="00435D7C">
              <w:rPr>
                <w:rFonts w:ascii="Times New Roman" w:eastAsia="宋体" w:hAnsi="Times New Roman" w:hint="eastAsia"/>
                <w:color w:val="000000"/>
                <w:kern w:val="2"/>
                <w:sz w:val="18"/>
                <w:szCs w:val="18"/>
              </w:rPr>
              <w:t>Q</w:t>
            </w:r>
            <w:r w:rsidRPr="00435D7C">
              <w:rPr>
                <w:rFonts w:ascii="Times New Roman" w:eastAsia="宋体" w:hAnsi="Times New Roman" w:hint="eastAsia"/>
                <w:color w:val="000000"/>
                <w:kern w:val="2"/>
                <w:sz w:val="18"/>
                <w:szCs w:val="18"/>
                <w:vertAlign w:val="subscript"/>
              </w:rPr>
              <w:t>总</w:t>
            </w:r>
            <w:r w:rsidRPr="00435D7C">
              <w:rPr>
                <w:rFonts w:ascii="Times New Roman" w:eastAsia="宋体" w:hAnsi="Times New Roman"/>
                <w:color w:val="000000"/>
                <w:kern w:val="2"/>
                <w:sz w:val="18"/>
                <w:szCs w:val="18"/>
              </w:rPr>
              <w:t>）区间</w:t>
            </w:r>
          </w:p>
        </w:tc>
        <w:tc>
          <w:tcPr>
            <w:tcW w:w="1250" w:type="pct"/>
            <w:vAlign w:val="center"/>
          </w:tcPr>
          <w:p w:rsidR="00435D7C" w:rsidRPr="00435D7C" w:rsidRDefault="00435D7C" w:rsidP="00435D7C">
            <w:pPr>
              <w:widowControl w:val="0"/>
              <w:adjustRightInd/>
              <w:snapToGrid/>
              <w:spacing w:after="0"/>
              <w:jc w:val="center"/>
              <w:rPr>
                <w:rFonts w:ascii="Times New Roman" w:eastAsia="宋体" w:hAnsi="Times New Roman"/>
                <w:color w:val="000000"/>
                <w:kern w:val="2"/>
                <w:sz w:val="18"/>
                <w:szCs w:val="18"/>
              </w:rPr>
            </w:pPr>
            <w:r w:rsidRPr="00435D7C">
              <w:rPr>
                <w:rFonts w:ascii="Times New Roman" w:eastAsia="宋体" w:hAnsi="Times New Roman"/>
                <w:color w:val="000000"/>
                <w:kern w:val="2"/>
                <w:sz w:val="18"/>
                <w:szCs w:val="18"/>
              </w:rPr>
              <w:t>60≤</w:t>
            </w:r>
            <w:r w:rsidRPr="00435D7C">
              <w:rPr>
                <w:rFonts w:ascii="Times New Roman" w:eastAsia="宋体" w:hAnsi="Times New Roman" w:hint="eastAsia"/>
                <w:color w:val="000000"/>
                <w:kern w:val="2"/>
                <w:sz w:val="18"/>
                <w:szCs w:val="18"/>
              </w:rPr>
              <w:t>Q</w:t>
            </w:r>
            <w:r w:rsidRPr="00435D7C">
              <w:rPr>
                <w:rFonts w:ascii="Times New Roman" w:eastAsia="宋体" w:hAnsi="Times New Roman" w:hint="eastAsia"/>
                <w:color w:val="000000"/>
                <w:kern w:val="2"/>
                <w:sz w:val="18"/>
                <w:szCs w:val="18"/>
                <w:vertAlign w:val="subscript"/>
              </w:rPr>
              <w:t>总</w:t>
            </w:r>
            <w:r w:rsidRPr="00435D7C">
              <w:rPr>
                <w:rFonts w:ascii="Times New Roman" w:eastAsia="宋体" w:hAnsi="Times New Roman"/>
                <w:color w:val="000000"/>
                <w:kern w:val="2"/>
                <w:sz w:val="18"/>
                <w:szCs w:val="18"/>
              </w:rPr>
              <w:t>＜</w:t>
            </w:r>
            <w:r w:rsidRPr="00435D7C">
              <w:rPr>
                <w:rFonts w:ascii="Times New Roman" w:eastAsia="宋体" w:hAnsi="Times New Roman"/>
                <w:color w:val="000000"/>
                <w:kern w:val="2"/>
                <w:sz w:val="18"/>
                <w:szCs w:val="18"/>
              </w:rPr>
              <w:t>70</w:t>
            </w:r>
          </w:p>
        </w:tc>
        <w:tc>
          <w:tcPr>
            <w:tcW w:w="1250" w:type="pct"/>
            <w:vAlign w:val="center"/>
          </w:tcPr>
          <w:p w:rsidR="00435D7C" w:rsidRPr="00435D7C" w:rsidRDefault="00435D7C" w:rsidP="00435D7C">
            <w:pPr>
              <w:widowControl w:val="0"/>
              <w:adjustRightInd/>
              <w:snapToGrid/>
              <w:spacing w:after="0"/>
              <w:jc w:val="center"/>
              <w:rPr>
                <w:rFonts w:ascii="Times New Roman" w:eastAsia="宋体" w:hAnsi="Times New Roman"/>
                <w:color w:val="000000"/>
                <w:kern w:val="2"/>
                <w:sz w:val="18"/>
                <w:szCs w:val="18"/>
              </w:rPr>
            </w:pPr>
            <w:r w:rsidRPr="00435D7C">
              <w:rPr>
                <w:rFonts w:ascii="Times New Roman" w:eastAsia="宋体" w:hAnsi="Times New Roman"/>
                <w:color w:val="000000"/>
                <w:kern w:val="2"/>
                <w:sz w:val="18"/>
                <w:szCs w:val="18"/>
              </w:rPr>
              <w:t>70≤</w:t>
            </w:r>
            <w:r w:rsidRPr="00435D7C">
              <w:rPr>
                <w:rFonts w:ascii="Times New Roman" w:eastAsia="宋体" w:hAnsi="Times New Roman" w:hint="eastAsia"/>
                <w:color w:val="000000"/>
                <w:kern w:val="2"/>
                <w:sz w:val="18"/>
                <w:szCs w:val="18"/>
              </w:rPr>
              <w:t>Q</w:t>
            </w:r>
            <w:r w:rsidRPr="00435D7C">
              <w:rPr>
                <w:rFonts w:ascii="Times New Roman" w:eastAsia="宋体" w:hAnsi="Times New Roman" w:hint="eastAsia"/>
                <w:color w:val="000000"/>
                <w:kern w:val="2"/>
                <w:sz w:val="18"/>
                <w:szCs w:val="18"/>
                <w:vertAlign w:val="subscript"/>
              </w:rPr>
              <w:t>总</w:t>
            </w:r>
            <w:r w:rsidRPr="00435D7C">
              <w:rPr>
                <w:rFonts w:ascii="Times New Roman" w:eastAsia="宋体" w:hAnsi="Times New Roman"/>
                <w:color w:val="000000"/>
                <w:kern w:val="2"/>
                <w:sz w:val="18"/>
                <w:szCs w:val="18"/>
              </w:rPr>
              <w:t>＜</w:t>
            </w:r>
            <w:r w:rsidRPr="00435D7C">
              <w:rPr>
                <w:rFonts w:ascii="Times New Roman" w:eastAsia="宋体" w:hAnsi="Times New Roman"/>
                <w:color w:val="000000"/>
                <w:kern w:val="2"/>
                <w:sz w:val="18"/>
                <w:szCs w:val="18"/>
              </w:rPr>
              <w:t>85</w:t>
            </w:r>
          </w:p>
        </w:tc>
        <w:tc>
          <w:tcPr>
            <w:tcW w:w="1250" w:type="pct"/>
            <w:vAlign w:val="center"/>
          </w:tcPr>
          <w:p w:rsidR="00435D7C" w:rsidRPr="00435D7C" w:rsidRDefault="00435D7C" w:rsidP="00435D7C">
            <w:pPr>
              <w:widowControl w:val="0"/>
              <w:adjustRightInd/>
              <w:snapToGrid/>
              <w:spacing w:after="0"/>
              <w:jc w:val="center"/>
              <w:rPr>
                <w:rFonts w:ascii="Times New Roman" w:eastAsia="宋体" w:hAnsi="Times New Roman"/>
                <w:color w:val="000000"/>
                <w:kern w:val="2"/>
                <w:sz w:val="18"/>
                <w:szCs w:val="18"/>
              </w:rPr>
            </w:pPr>
            <w:r w:rsidRPr="00435D7C">
              <w:rPr>
                <w:rFonts w:ascii="Times New Roman" w:eastAsia="宋体" w:hAnsi="Times New Roman" w:hint="eastAsia"/>
                <w:color w:val="000000"/>
                <w:kern w:val="2"/>
                <w:sz w:val="18"/>
                <w:szCs w:val="18"/>
              </w:rPr>
              <w:t>Q</w:t>
            </w:r>
            <w:r w:rsidRPr="00435D7C">
              <w:rPr>
                <w:rFonts w:ascii="Times New Roman" w:eastAsia="宋体" w:hAnsi="Times New Roman" w:hint="eastAsia"/>
                <w:color w:val="000000"/>
                <w:kern w:val="2"/>
                <w:sz w:val="18"/>
                <w:szCs w:val="18"/>
                <w:vertAlign w:val="subscript"/>
              </w:rPr>
              <w:t>总</w:t>
            </w:r>
            <w:r w:rsidRPr="00435D7C">
              <w:rPr>
                <w:rFonts w:ascii="Times New Roman" w:eastAsia="宋体" w:hAnsi="Times New Roman"/>
                <w:color w:val="000000"/>
                <w:kern w:val="2"/>
                <w:sz w:val="18"/>
                <w:szCs w:val="18"/>
              </w:rPr>
              <w:t>≥85</w:t>
            </w:r>
          </w:p>
        </w:tc>
      </w:tr>
    </w:tbl>
    <w:p w:rsidR="007B45EC" w:rsidRPr="00650093" w:rsidRDefault="007B45EC" w:rsidP="007B45EC">
      <w:pPr>
        <w:rPr>
          <w:color w:val="000000"/>
          <w:sz w:val="21"/>
        </w:rPr>
      </w:pPr>
    </w:p>
    <w:p w:rsidR="007B45EC" w:rsidRPr="00650093" w:rsidRDefault="00F44A16" w:rsidP="007B45EC">
      <w:pPr>
        <w:pStyle w:val="2"/>
        <w:keepNext w:val="0"/>
        <w:keepLines w:val="0"/>
        <w:numPr>
          <w:ilvl w:val="0"/>
          <w:numId w:val="0"/>
        </w:numPr>
        <w:spacing w:line="480" w:lineRule="atLeast"/>
        <w:jc w:val="center"/>
        <w:rPr>
          <w:rFonts w:ascii="黑体" w:hAnsi="Times New Roman"/>
          <w:color w:val="000000"/>
          <w:sz w:val="21"/>
          <w:szCs w:val="24"/>
        </w:rPr>
      </w:pPr>
      <w:bookmarkStart w:id="11" w:name="_Toc304297357"/>
      <w:bookmarkStart w:id="12" w:name="_Toc340777833"/>
      <w:bookmarkStart w:id="13" w:name="_Toc425432845"/>
      <w:bookmarkStart w:id="14" w:name="_Toc278961376"/>
      <w:r>
        <w:rPr>
          <w:rFonts w:ascii="Times New Roman" w:hAnsi="Times New Roman" w:hint="eastAsia"/>
          <w:color w:val="000000"/>
          <w:sz w:val="21"/>
          <w:szCs w:val="24"/>
        </w:rPr>
        <w:t>3.3</w:t>
      </w:r>
      <w:r w:rsidR="007B45EC" w:rsidRPr="00650093">
        <w:rPr>
          <w:rFonts w:ascii="Times New Roman" w:hAnsi="Times New Roman"/>
          <w:color w:val="000000"/>
          <w:sz w:val="21"/>
          <w:szCs w:val="24"/>
        </w:rPr>
        <w:t xml:space="preserve">  </w:t>
      </w:r>
      <w:bookmarkEnd w:id="11"/>
      <w:bookmarkEnd w:id="12"/>
      <w:r>
        <w:rPr>
          <w:rFonts w:ascii="黑体" w:hAnsi="Times New Roman" w:hint="eastAsia"/>
          <w:color w:val="000000"/>
          <w:sz w:val="21"/>
          <w:szCs w:val="24"/>
        </w:rPr>
        <w:t>评价指标体系</w:t>
      </w:r>
      <w:bookmarkEnd w:id="13"/>
    </w:p>
    <w:p w:rsidR="007B45EC" w:rsidRPr="00CA1D15" w:rsidRDefault="007B45EC" w:rsidP="007B45EC">
      <w:pPr>
        <w:rPr>
          <w:rFonts w:ascii="Times New Roman" w:hAnsi="Times New Roman"/>
          <w:sz w:val="21"/>
          <w:szCs w:val="24"/>
        </w:rPr>
      </w:pPr>
    </w:p>
    <w:p w:rsidR="007B45EC"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3.3</w:t>
      </w:r>
      <w:r w:rsidR="007B45EC" w:rsidRPr="00D223BF">
        <w:rPr>
          <w:rFonts w:ascii="Times New Roman" w:eastAsia="宋体" w:hAnsi="Times New Roman" w:hint="eastAsia"/>
          <w:kern w:val="2"/>
          <w:sz w:val="21"/>
          <w:szCs w:val="21"/>
        </w:rPr>
        <w:t xml:space="preserve">.1 </w:t>
      </w:r>
      <w:r w:rsidR="005C6F0E">
        <w:rPr>
          <w:rFonts w:ascii="Times New Roman" w:eastAsia="宋体" w:hAnsi="Times New Roman" w:hint="eastAsia"/>
          <w:kern w:val="2"/>
          <w:sz w:val="21"/>
          <w:szCs w:val="21"/>
        </w:rPr>
        <w:t xml:space="preserve"> </w:t>
      </w:r>
      <w:r w:rsidR="00A440E8">
        <w:rPr>
          <w:rFonts w:ascii="Times New Roman" w:eastAsia="宋体" w:hAnsi="Times New Roman" w:hint="eastAsia"/>
          <w:kern w:val="2"/>
          <w:sz w:val="21"/>
          <w:szCs w:val="21"/>
        </w:rPr>
        <w:t>绿色建材评价控制项指标</w:t>
      </w:r>
      <w:r w:rsidR="004062EB" w:rsidRPr="004062EB">
        <w:rPr>
          <w:rFonts w:ascii="Times New Roman" w:eastAsia="宋体" w:hAnsi="Times New Roman" w:hint="eastAsia"/>
          <w:kern w:val="2"/>
          <w:sz w:val="21"/>
          <w:szCs w:val="21"/>
        </w:rPr>
        <w:t>应在产品的基本性能、环境影响和安全健康方面，依据现行国家或行业标准提出下限要求，并可禁止使用对产品品质或环境有较大不利影响的落后原材料或生产工艺。</w:t>
      </w:r>
      <w:r w:rsidR="004062EB">
        <w:rPr>
          <w:rFonts w:ascii="Times New Roman" w:eastAsia="宋体" w:hAnsi="Times New Roman" w:hint="eastAsia"/>
          <w:kern w:val="2"/>
          <w:sz w:val="21"/>
          <w:szCs w:val="21"/>
        </w:rPr>
        <w:t>具体指标</w:t>
      </w:r>
      <w:r w:rsidR="00A440E8">
        <w:rPr>
          <w:rFonts w:ascii="Times New Roman" w:eastAsia="宋体" w:hAnsi="Times New Roman" w:hint="eastAsia"/>
          <w:kern w:val="2"/>
          <w:sz w:val="21"/>
          <w:szCs w:val="21"/>
        </w:rPr>
        <w:t>设置应包含以下内容：</w:t>
      </w:r>
    </w:p>
    <w:p w:rsidR="00A440E8" w:rsidRDefault="00A440E8" w:rsidP="00A440E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产品质量必须满足的基本要求；</w:t>
      </w:r>
    </w:p>
    <w:p w:rsidR="00A440E8" w:rsidRDefault="00A440E8" w:rsidP="00A440E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0091308A">
        <w:rPr>
          <w:rFonts w:ascii="Times New Roman" w:eastAsia="宋体" w:hAnsi="Times New Roman" w:hint="eastAsia"/>
          <w:kern w:val="2"/>
          <w:sz w:val="21"/>
          <w:szCs w:val="21"/>
        </w:rPr>
        <w:t>产品使用安全性必须满足的基本要求；</w:t>
      </w:r>
    </w:p>
    <w:p w:rsidR="0091308A" w:rsidRDefault="0091308A" w:rsidP="00A440E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Pr>
          <w:rFonts w:ascii="Times New Roman" w:eastAsia="宋体" w:hAnsi="Times New Roman" w:hint="eastAsia"/>
          <w:kern w:val="2"/>
          <w:sz w:val="21"/>
          <w:szCs w:val="21"/>
        </w:rPr>
        <w:t>产品生产过程中环保相关的基本要求；</w:t>
      </w:r>
    </w:p>
    <w:p w:rsidR="0091308A" w:rsidRDefault="0091308A" w:rsidP="00A440E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00927BB8">
        <w:rPr>
          <w:rFonts w:ascii="Times New Roman" w:eastAsia="宋体" w:hAnsi="Times New Roman" w:hint="eastAsia"/>
          <w:kern w:val="2"/>
          <w:sz w:val="21"/>
          <w:szCs w:val="21"/>
        </w:rPr>
        <w:t>与产品安全生产相关的基本要求；</w:t>
      </w:r>
    </w:p>
    <w:p w:rsidR="00927BB8" w:rsidRPr="00927BB8" w:rsidRDefault="00927BB8" w:rsidP="00A440E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  </w:t>
      </w:r>
      <w:r>
        <w:rPr>
          <w:rFonts w:ascii="Times New Roman" w:eastAsia="宋体" w:hAnsi="Times New Roman" w:hint="eastAsia"/>
          <w:kern w:val="2"/>
          <w:sz w:val="21"/>
          <w:szCs w:val="21"/>
        </w:rPr>
        <w:t>其他必要的要求。</w:t>
      </w:r>
    </w:p>
    <w:p w:rsidR="007F2567" w:rsidRDefault="00F44A16" w:rsidP="00F44A1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3.3.2</w:t>
      </w:r>
      <w:r w:rsidR="00EA4830">
        <w:rPr>
          <w:rFonts w:ascii="Times New Roman" w:eastAsia="宋体" w:hAnsi="Times New Roman" w:hint="eastAsia"/>
          <w:kern w:val="2"/>
          <w:sz w:val="21"/>
          <w:szCs w:val="21"/>
        </w:rPr>
        <w:t xml:space="preserve">  </w:t>
      </w:r>
      <w:r w:rsidR="00EA4830">
        <w:rPr>
          <w:rFonts w:ascii="Times New Roman" w:eastAsia="宋体" w:hAnsi="Times New Roman" w:hint="eastAsia"/>
          <w:kern w:val="2"/>
          <w:sz w:val="21"/>
          <w:szCs w:val="21"/>
        </w:rPr>
        <w:t>绿色建材</w:t>
      </w:r>
      <w:r w:rsidR="007B665F">
        <w:rPr>
          <w:rFonts w:ascii="Times New Roman" w:eastAsia="宋体" w:hAnsi="Times New Roman" w:hint="eastAsia"/>
          <w:kern w:val="2"/>
          <w:sz w:val="21"/>
          <w:szCs w:val="21"/>
        </w:rPr>
        <w:t>评价的评分项指标由一级指标和二级指标组成。</w:t>
      </w:r>
      <w:r w:rsidR="007F2567">
        <w:rPr>
          <w:rFonts w:ascii="Times New Roman" w:eastAsia="宋体" w:hAnsi="Times New Roman" w:hint="eastAsia"/>
          <w:kern w:val="2"/>
          <w:sz w:val="21"/>
          <w:szCs w:val="21"/>
        </w:rPr>
        <w:t>一级指标应包含节能、减排、安全、便利和可循环五大类指标。二级指标</w:t>
      </w:r>
      <w:r w:rsidR="007A5767">
        <w:rPr>
          <w:rFonts w:ascii="Times New Roman" w:eastAsia="宋体" w:hAnsi="Times New Roman" w:hint="eastAsia"/>
          <w:kern w:val="2"/>
          <w:sz w:val="21"/>
          <w:szCs w:val="21"/>
        </w:rPr>
        <w:t>应</w:t>
      </w:r>
      <w:r w:rsidR="003A6B7C" w:rsidRPr="003A6B7C">
        <w:rPr>
          <w:rFonts w:ascii="Times New Roman" w:eastAsia="宋体" w:hAnsi="Times New Roman" w:hint="eastAsia"/>
          <w:kern w:val="2"/>
          <w:sz w:val="21"/>
          <w:szCs w:val="21"/>
        </w:rPr>
        <w:t>围绕绿色建材的内涵与绿色建筑的需求选取，并应涵盖其全生命周期。指标选取应相对独立，具有先进性、可比性和可操作性</w:t>
      </w:r>
      <w:r w:rsidR="004E1B7B">
        <w:rPr>
          <w:rFonts w:ascii="Times New Roman" w:eastAsia="宋体" w:hAnsi="Times New Roman" w:hint="eastAsia"/>
          <w:kern w:val="2"/>
          <w:sz w:val="21"/>
          <w:szCs w:val="21"/>
        </w:rPr>
        <w:t>。</w:t>
      </w:r>
      <w:r w:rsidR="00C24D0A">
        <w:rPr>
          <w:rFonts w:ascii="Times New Roman" w:eastAsia="宋体" w:hAnsi="Times New Roman" w:hint="eastAsia"/>
          <w:kern w:val="2"/>
          <w:sz w:val="21"/>
          <w:szCs w:val="21"/>
        </w:rPr>
        <w:t>针对具体建筑材料产品的评分项二级指标可结合产品自身特性，从表</w:t>
      </w:r>
      <w:r>
        <w:rPr>
          <w:rFonts w:ascii="Times New Roman" w:eastAsia="宋体" w:hAnsi="Times New Roman" w:hint="eastAsia"/>
          <w:kern w:val="2"/>
          <w:sz w:val="21"/>
          <w:szCs w:val="21"/>
        </w:rPr>
        <w:t>3.3.2</w:t>
      </w:r>
      <w:r w:rsidR="00C24D0A">
        <w:rPr>
          <w:rFonts w:ascii="Times New Roman" w:eastAsia="宋体" w:hAnsi="Times New Roman" w:hint="eastAsia"/>
          <w:kern w:val="2"/>
          <w:sz w:val="21"/>
          <w:szCs w:val="21"/>
        </w:rPr>
        <w:t>中选取，必要时</w:t>
      </w:r>
      <w:r w:rsidR="001D5064">
        <w:rPr>
          <w:rFonts w:ascii="Times New Roman" w:eastAsia="宋体" w:hAnsi="Times New Roman" w:hint="eastAsia"/>
          <w:kern w:val="2"/>
          <w:sz w:val="21"/>
          <w:szCs w:val="21"/>
        </w:rPr>
        <w:t>也可另行设立指标。</w:t>
      </w:r>
    </w:p>
    <w:p w:rsidR="001D5064" w:rsidRPr="001D5064" w:rsidRDefault="001D5064" w:rsidP="001D5064">
      <w:pPr>
        <w:pStyle w:val="5"/>
        <w:tabs>
          <w:tab w:val="left" w:pos="882"/>
        </w:tabs>
        <w:spacing w:before="120" w:after="120"/>
        <w:rPr>
          <w:color w:val="000000"/>
          <w:sz w:val="21"/>
          <w:szCs w:val="18"/>
        </w:rPr>
      </w:pPr>
      <w:r w:rsidRPr="001D5064">
        <w:rPr>
          <w:color w:val="000000"/>
          <w:sz w:val="21"/>
          <w:szCs w:val="18"/>
        </w:rPr>
        <w:t>表</w:t>
      </w:r>
      <w:r w:rsidR="00F44A16">
        <w:rPr>
          <w:rFonts w:hint="eastAsia"/>
          <w:color w:val="000000"/>
          <w:sz w:val="21"/>
          <w:szCs w:val="18"/>
        </w:rPr>
        <w:t>3.3.2</w:t>
      </w:r>
      <w:r w:rsidR="00316F76">
        <w:rPr>
          <w:rFonts w:hint="eastAsia"/>
          <w:color w:val="000000"/>
          <w:sz w:val="21"/>
          <w:szCs w:val="18"/>
        </w:rPr>
        <w:t xml:space="preserve"> </w:t>
      </w:r>
      <w:r w:rsidRPr="001D5064">
        <w:rPr>
          <w:rFonts w:hint="eastAsia"/>
          <w:color w:val="000000"/>
          <w:sz w:val="21"/>
          <w:szCs w:val="18"/>
        </w:rPr>
        <w:t xml:space="preserve"> </w:t>
      </w:r>
      <w:r w:rsidRPr="001D5064">
        <w:rPr>
          <w:rFonts w:hint="eastAsia"/>
          <w:color w:val="000000"/>
          <w:sz w:val="21"/>
          <w:szCs w:val="18"/>
        </w:rPr>
        <w:t>绿色建材全生命周期指标体系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65"/>
        <w:gridCol w:w="6957"/>
      </w:tblGrid>
      <w:tr w:rsidR="001D5064" w:rsidTr="00C273E2">
        <w:trPr>
          <w:jc w:val="center"/>
        </w:trPr>
        <w:tc>
          <w:tcPr>
            <w:tcW w:w="918"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一级指标</w:t>
            </w: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二级指标</w:t>
            </w:r>
          </w:p>
        </w:tc>
      </w:tr>
      <w:tr w:rsidR="001D5064" w:rsidTr="00C273E2">
        <w:trPr>
          <w:jc w:val="center"/>
        </w:trPr>
        <w:tc>
          <w:tcPr>
            <w:tcW w:w="918" w:type="pct"/>
            <w:vMerge w:val="restar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节能</w:t>
            </w: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color w:val="000000"/>
                <w:sz w:val="18"/>
                <w:szCs w:val="18"/>
              </w:rPr>
              <w:t>降低原材料运输能耗</w:t>
            </w:r>
          </w:p>
        </w:tc>
      </w:tr>
      <w:tr w:rsidR="001D5064" w:rsidTr="00C273E2">
        <w:trPr>
          <w:jc w:val="center"/>
        </w:trPr>
        <w:tc>
          <w:tcPr>
            <w:tcW w:w="918" w:type="pct"/>
            <w:vMerge/>
            <w:vAlign w:val="center"/>
          </w:tcPr>
          <w:p w:rsidR="001D5064" w:rsidRPr="001D5064" w:rsidRDefault="001D5064" w:rsidP="00C273E2">
            <w:pPr>
              <w:pStyle w:val="a6"/>
              <w:tabs>
                <w:tab w:val="left" w:pos="882"/>
              </w:tabs>
              <w:spacing w:line="360" w:lineRule="auto"/>
              <w:ind w:firstLine="0"/>
              <w:rPr>
                <w:color w:val="000000"/>
                <w:sz w:val="18"/>
                <w:szCs w:val="18"/>
              </w:rPr>
            </w:pP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降低单位产品生产能耗</w:t>
            </w:r>
          </w:p>
        </w:tc>
      </w:tr>
      <w:tr w:rsidR="001D5064" w:rsidTr="00C273E2">
        <w:trPr>
          <w:jc w:val="center"/>
        </w:trPr>
        <w:tc>
          <w:tcPr>
            <w:tcW w:w="918" w:type="pct"/>
            <w:vMerge/>
            <w:vAlign w:val="center"/>
          </w:tcPr>
          <w:p w:rsidR="001D5064" w:rsidRPr="001D5064" w:rsidRDefault="001D5064" w:rsidP="00C273E2">
            <w:pPr>
              <w:pStyle w:val="a6"/>
              <w:tabs>
                <w:tab w:val="left" w:pos="882"/>
              </w:tabs>
              <w:spacing w:line="360" w:lineRule="auto"/>
              <w:ind w:firstLine="0"/>
              <w:rPr>
                <w:color w:val="000000"/>
                <w:sz w:val="18"/>
                <w:szCs w:val="18"/>
              </w:rPr>
            </w:pP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color w:val="000000"/>
                <w:sz w:val="18"/>
                <w:szCs w:val="18"/>
              </w:rPr>
              <w:t>近三年单位产品</w:t>
            </w:r>
            <w:r w:rsidRPr="001D5064">
              <w:rPr>
                <w:rFonts w:hint="eastAsia"/>
                <w:color w:val="000000"/>
                <w:sz w:val="18"/>
                <w:szCs w:val="18"/>
              </w:rPr>
              <w:t>生产</w:t>
            </w:r>
            <w:r w:rsidRPr="001D5064">
              <w:rPr>
                <w:color w:val="000000"/>
                <w:sz w:val="18"/>
                <w:szCs w:val="18"/>
              </w:rPr>
              <w:t>能耗水平持续改进</w:t>
            </w:r>
          </w:p>
        </w:tc>
      </w:tr>
      <w:tr w:rsidR="001D5064" w:rsidTr="00C273E2">
        <w:trPr>
          <w:trHeight w:val="182"/>
          <w:jc w:val="center"/>
        </w:trPr>
        <w:tc>
          <w:tcPr>
            <w:tcW w:w="918" w:type="pct"/>
            <w:vMerge/>
            <w:vAlign w:val="center"/>
          </w:tcPr>
          <w:p w:rsidR="001D5064" w:rsidRPr="001D5064" w:rsidRDefault="001D5064" w:rsidP="00C273E2">
            <w:pPr>
              <w:pStyle w:val="a6"/>
              <w:tabs>
                <w:tab w:val="left" w:pos="882"/>
              </w:tabs>
              <w:spacing w:line="360" w:lineRule="auto"/>
              <w:ind w:firstLine="0"/>
              <w:rPr>
                <w:color w:val="000000"/>
                <w:sz w:val="18"/>
                <w:szCs w:val="18"/>
              </w:rPr>
            </w:pP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color w:val="000000"/>
                <w:sz w:val="18"/>
                <w:szCs w:val="18"/>
              </w:rPr>
              <w:t>通过能源管理体系认证</w:t>
            </w:r>
          </w:p>
        </w:tc>
      </w:tr>
      <w:tr w:rsidR="001D5064" w:rsidTr="00C273E2">
        <w:trPr>
          <w:jc w:val="center"/>
        </w:trPr>
        <w:tc>
          <w:tcPr>
            <w:tcW w:w="918" w:type="pct"/>
            <w:vMerge w:val="restar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减排</w:t>
            </w: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color w:val="000000"/>
                <w:sz w:val="18"/>
                <w:szCs w:val="18"/>
              </w:rPr>
              <w:t>减少厂区</w:t>
            </w:r>
            <w:r w:rsidRPr="001D5064">
              <w:rPr>
                <w:rFonts w:hint="eastAsia"/>
                <w:color w:val="000000"/>
                <w:sz w:val="18"/>
                <w:szCs w:val="18"/>
              </w:rPr>
              <w:t>大气</w:t>
            </w:r>
            <w:r w:rsidR="005C54F2">
              <w:rPr>
                <w:rFonts w:hint="eastAsia"/>
                <w:color w:val="000000"/>
                <w:sz w:val="18"/>
                <w:szCs w:val="18"/>
              </w:rPr>
              <w:t>污染物</w:t>
            </w:r>
            <w:r w:rsidRPr="001D5064">
              <w:rPr>
                <w:color w:val="000000"/>
                <w:sz w:val="18"/>
                <w:szCs w:val="18"/>
              </w:rPr>
              <w:t>排放</w:t>
            </w:r>
          </w:p>
        </w:tc>
      </w:tr>
      <w:tr w:rsidR="001D5064" w:rsidTr="00C273E2">
        <w:trPr>
          <w:jc w:val="center"/>
        </w:trPr>
        <w:tc>
          <w:tcPr>
            <w:tcW w:w="918" w:type="pct"/>
            <w:vMerge/>
            <w:vAlign w:val="center"/>
          </w:tcPr>
          <w:p w:rsidR="001D5064" w:rsidRPr="001D5064" w:rsidRDefault="001D5064" w:rsidP="00C273E2">
            <w:pPr>
              <w:pStyle w:val="a6"/>
              <w:tabs>
                <w:tab w:val="left" w:pos="882"/>
              </w:tabs>
              <w:spacing w:line="360" w:lineRule="auto"/>
              <w:ind w:firstLine="0"/>
              <w:rPr>
                <w:color w:val="000000"/>
                <w:sz w:val="18"/>
                <w:szCs w:val="18"/>
              </w:rPr>
            </w:pP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color w:val="000000"/>
                <w:sz w:val="18"/>
                <w:szCs w:val="18"/>
              </w:rPr>
              <w:t>减少厂区</w:t>
            </w:r>
            <w:r>
              <w:rPr>
                <w:rFonts w:hint="eastAsia"/>
                <w:color w:val="000000"/>
                <w:sz w:val="18"/>
                <w:szCs w:val="18"/>
              </w:rPr>
              <w:t>噪声</w:t>
            </w:r>
            <w:r w:rsidRPr="001D5064">
              <w:rPr>
                <w:color w:val="000000"/>
                <w:sz w:val="18"/>
                <w:szCs w:val="18"/>
              </w:rPr>
              <w:t>排放</w:t>
            </w:r>
          </w:p>
        </w:tc>
      </w:tr>
      <w:tr w:rsidR="001D5064" w:rsidTr="00C273E2">
        <w:trPr>
          <w:jc w:val="center"/>
        </w:trPr>
        <w:tc>
          <w:tcPr>
            <w:tcW w:w="918" w:type="pct"/>
            <w:vMerge/>
            <w:vAlign w:val="center"/>
          </w:tcPr>
          <w:p w:rsidR="001D5064" w:rsidRPr="001D5064" w:rsidRDefault="001D5064" w:rsidP="00C273E2">
            <w:pPr>
              <w:pStyle w:val="a6"/>
              <w:tabs>
                <w:tab w:val="left" w:pos="882"/>
              </w:tabs>
              <w:spacing w:line="360" w:lineRule="auto"/>
              <w:ind w:firstLine="0"/>
              <w:rPr>
                <w:color w:val="000000"/>
                <w:sz w:val="18"/>
                <w:szCs w:val="18"/>
              </w:rPr>
            </w:pP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减少厂区</w:t>
            </w:r>
            <w:r w:rsidR="00A20620">
              <w:rPr>
                <w:rFonts w:hint="eastAsia"/>
                <w:color w:val="000000"/>
                <w:sz w:val="18"/>
                <w:szCs w:val="18"/>
              </w:rPr>
              <w:t>污水</w:t>
            </w:r>
            <w:r w:rsidRPr="001D5064">
              <w:rPr>
                <w:rFonts w:hint="eastAsia"/>
                <w:color w:val="000000"/>
                <w:sz w:val="18"/>
                <w:szCs w:val="18"/>
              </w:rPr>
              <w:t>排放</w:t>
            </w:r>
          </w:p>
        </w:tc>
      </w:tr>
      <w:tr w:rsidR="001D5064" w:rsidTr="00C273E2">
        <w:trPr>
          <w:jc w:val="center"/>
        </w:trPr>
        <w:tc>
          <w:tcPr>
            <w:tcW w:w="918" w:type="pct"/>
            <w:vMerge/>
            <w:vAlign w:val="center"/>
          </w:tcPr>
          <w:p w:rsidR="001D5064" w:rsidRPr="001D5064" w:rsidRDefault="001D5064" w:rsidP="00C273E2">
            <w:pPr>
              <w:pStyle w:val="a6"/>
              <w:tabs>
                <w:tab w:val="left" w:pos="882"/>
              </w:tabs>
              <w:spacing w:line="360" w:lineRule="auto"/>
              <w:ind w:firstLine="0"/>
              <w:rPr>
                <w:color w:val="000000"/>
                <w:sz w:val="18"/>
                <w:szCs w:val="18"/>
              </w:rPr>
            </w:pPr>
          </w:p>
        </w:tc>
        <w:tc>
          <w:tcPr>
            <w:tcW w:w="4082" w:type="pct"/>
            <w:vAlign w:val="center"/>
          </w:tcPr>
          <w:p w:rsidR="001D5064" w:rsidRPr="001D5064" w:rsidRDefault="001D5064" w:rsidP="00C273E2">
            <w:pPr>
              <w:pStyle w:val="a6"/>
              <w:tabs>
                <w:tab w:val="left" w:pos="882"/>
              </w:tabs>
              <w:spacing w:line="360" w:lineRule="auto"/>
              <w:ind w:firstLine="0"/>
              <w:rPr>
                <w:color w:val="000000"/>
                <w:sz w:val="18"/>
                <w:szCs w:val="18"/>
              </w:rPr>
            </w:pPr>
            <w:r w:rsidRPr="001D5064">
              <w:rPr>
                <w:rFonts w:hint="eastAsia"/>
                <w:color w:val="000000"/>
                <w:sz w:val="18"/>
                <w:szCs w:val="18"/>
              </w:rPr>
              <w:t>减少厂区固废排放</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减少包装材料使用</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通过环境管理体系认证</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color w:val="000000"/>
                <w:sz w:val="18"/>
                <w:szCs w:val="18"/>
              </w:rPr>
              <w:t>通过产品认证</w:t>
            </w:r>
            <w:r w:rsidRPr="001D5064">
              <w:rPr>
                <w:rFonts w:hint="eastAsia"/>
                <w:color w:val="000000"/>
                <w:sz w:val="18"/>
                <w:szCs w:val="18"/>
              </w:rPr>
              <w:t>和</w:t>
            </w:r>
            <w:r w:rsidRPr="001D5064">
              <w:rPr>
                <w:color w:val="000000"/>
                <w:sz w:val="18"/>
                <w:szCs w:val="18"/>
              </w:rPr>
              <w:t>提交环境产品声明报告</w:t>
            </w:r>
          </w:p>
        </w:tc>
      </w:tr>
      <w:tr w:rsidR="00C273E2" w:rsidTr="00C273E2">
        <w:trPr>
          <w:jc w:val="center"/>
        </w:trPr>
        <w:tc>
          <w:tcPr>
            <w:tcW w:w="918" w:type="pct"/>
            <w:vMerge w:val="restar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安全</w:t>
            </w: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保证产品基本性能</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提高产品质量稳定性</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提高产品耐候</w:t>
            </w:r>
            <w:r w:rsidRPr="001D5064">
              <w:rPr>
                <w:rFonts w:hint="eastAsia"/>
                <w:color w:val="000000"/>
                <w:sz w:val="18"/>
                <w:szCs w:val="18"/>
              </w:rPr>
              <w:t>/</w:t>
            </w:r>
            <w:r w:rsidRPr="001D5064">
              <w:rPr>
                <w:rFonts w:hint="eastAsia"/>
                <w:color w:val="000000"/>
                <w:sz w:val="18"/>
                <w:szCs w:val="18"/>
              </w:rPr>
              <w:t>耐久性能</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color w:val="000000"/>
                <w:sz w:val="18"/>
                <w:szCs w:val="18"/>
              </w:rPr>
              <w:t>提高安全生产标准化水平</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6F5D51">
              <w:rPr>
                <w:rFonts w:hint="eastAsia"/>
                <w:color w:val="000000"/>
                <w:sz w:val="18"/>
                <w:szCs w:val="18"/>
              </w:rPr>
              <w:t>通过</w:t>
            </w:r>
            <w:r w:rsidRPr="001D5064">
              <w:rPr>
                <w:rFonts w:hint="eastAsia"/>
                <w:color w:val="000000"/>
                <w:sz w:val="18"/>
                <w:szCs w:val="18"/>
              </w:rPr>
              <w:t>质量管理</w:t>
            </w:r>
            <w:r>
              <w:rPr>
                <w:rFonts w:hint="eastAsia"/>
                <w:color w:val="000000"/>
                <w:sz w:val="18"/>
                <w:szCs w:val="18"/>
              </w:rPr>
              <w:t>体系认证</w:t>
            </w:r>
          </w:p>
        </w:tc>
      </w:tr>
      <w:tr w:rsidR="00C273E2" w:rsidTr="00C273E2">
        <w:trPr>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Pr>
                <w:rFonts w:hint="eastAsia"/>
                <w:color w:val="000000"/>
                <w:sz w:val="18"/>
                <w:szCs w:val="18"/>
              </w:rPr>
              <w:t>通过</w:t>
            </w:r>
            <w:r w:rsidRPr="001D5064">
              <w:rPr>
                <w:color w:val="000000"/>
                <w:sz w:val="18"/>
                <w:szCs w:val="18"/>
              </w:rPr>
              <w:t>职业健康安全管理</w:t>
            </w:r>
            <w:r>
              <w:rPr>
                <w:rFonts w:hint="eastAsia"/>
                <w:color w:val="000000"/>
                <w:sz w:val="18"/>
                <w:szCs w:val="18"/>
              </w:rPr>
              <w:t>体系认证</w:t>
            </w:r>
          </w:p>
        </w:tc>
      </w:tr>
      <w:tr w:rsidR="00C273E2" w:rsidTr="00C273E2">
        <w:trPr>
          <w:jc w:val="center"/>
        </w:trPr>
        <w:tc>
          <w:tcPr>
            <w:tcW w:w="918" w:type="pct"/>
            <w:vMerge w:val="restar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便利</w:t>
            </w: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提高产品施工性能</w:t>
            </w:r>
          </w:p>
        </w:tc>
      </w:tr>
      <w:tr w:rsidR="00C273E2" w:rsidTr="00C273E2">
        <w:trPr>
          <w:trHeight w:val="452"/>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提高产品的经济性和适用性</w:t>
            </w:r>
          </w:p>
        </w:tc>
      </w:tr>
      <w:tr w:rsidR="00C273E2" w:rsidTr="00C273E2">
        <w:trPr>
          <w:jc w:val="center"/>
        </w:trPr>
        <w:tc>
          <w:tcPr>
            <w:tcW w:w="918" w:type="pct"/>
            <w:vMerge w:val="restar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可循环</w:t>
            </w: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合理提高产品的固体废弃物利用率</w:t>
            </w:r>
          </w:p>
        </w:tc>
      </w:tr>
      <w:tr w:rsidR="00C273E2" w:rsidTr="00C273E2">
        <w:trPr>
          <w:trHeight w:val="354"/>
          <w:jc w:val="center"/>
        </w:trPr>
        <w:tc>
          <w:tcPr>
            <w:tcW w:w="918" w:type="pct"/>
            <w:vMerge/>
            <w:vAlign w:val="center"/>
          </w:tcPr>
          <w:p w:rsidR="00C273E2" w:rsidRPr="001D5064" w:rsidRDefault="00C273E2" w:rsidP="00C273E2">
            <w:pPr>
              <w:pStyle w:val="a6"/>
              <w:tabs>
                <w:tab w:val="left" w:pos="882"/>
              </w:tabs>
              <w:spacing w:line="360" w:lineRule="auto"/>
              <w:ind w:firstLine="0"/>
              <w:rPr>
                <w:color w:val="000000"/>
                <w:sz w:val="18"/>
                <w:szCs w:val="18"/>
              </w:rPr>
            </w:pPr>
          </w:p>
        </w:tc>
        <w:tc>
          <w:tcPr>
            <w:tcW w:w="4082" w:type="pct"/>
            <w:vAlign w:val="center"/>
          </w:tcPr>
          <w:p w:rsidR="00C273E2" w:rsidRPr="001D5064" w:rsidRDefault="00C273E2" w:rsidP="00C273E2">
            <w:pPr>
              <w:pStyle w:val="a6"/>
              <w:tabs>
                <w:tab w:val="left" w:pos="882"/>
              </w:tabs>
              <w:spacing w:line="360" w:lineRule="auto"/>
              <w:ind w:firstLine="0"/>
              <w:rPr>
                <w:color w:val="000000"/>
                <w:sz w:val="18"/>
                <w:szCs w:val="18"/>
              </w:rPr>
            </w:pPr>
            <w:r w:rsidRPr="001D5064">
              <w:rPr>
                <w:rFonts w:hint="eastAsia"/>
                <w:color w:val="000000"/>
                <w:sz w:val="18"/>
                <w:szCs w:val="18"/>
              </w:rPr>
              <w:t>合理消纳生产过程中产生的</w:t>
            </w:r>
            <w:r>
              <w:rPr>
                <w:rFonts w:hint="eastAsia"/>
                <w:color w:val="000000"/>
                <w:sz w:val="18"/>
                <w:szCs w:val="18"/>
              </w:rPr>
              <w:t>废物</w:t>
            </w:r>
          </w:p>
        </w:tc>
      </w:tr>
    </w:tbl>
    <w:p w:rsidR="00650093"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3.3</w:t>
      </w:r>
      <w:r w:rsidR="0077689D">
        <w:rPr>
          <w:rFonts w:ascii="Times New Roman" w:eastAsia="宋体" w:hAnsi="Times New Roman" w:hint="eastAsia"/>
          <w:kern w:val="2"/>
          <w:sz w:val="21"/>
          <w:szCs w:val="21"/>
        </w:rPr>
        <w:t xml:space="preserve">.4  </w:t>
      </w:r>
      <w:r w:rsidR="00AE760B">
        <w:rPr>
          <w:rFonts w:ascii="Times New Roman" w:eastAsia="宋体" w:hAnsi="Times New Roman" w:hint="eastAsia"/>
          <w:kern w:val="2"/>
          <w:sz w:val="21"/>
          <w:szCs w:val="21"/>
        </w:rPr>
        <w:t>绿色建材评价评分项指标应按照重要性程度合理设置的原则来确定各指标的权重。</w:t>
      </w:r>
      <w:r w:rsidR="00B60763">
        <w:rPr>
          <w:rFonts w:ascii="Times New Roman" w:eastAsia="宋体" w:hAnsi="Times New Roman" w:hint="eastAsia"/>
          <w:kern w:val="2"/>
          <w:sz w:val="21"/>
          <w:szCs w:val="21"/>
        </w:rPr>
        <w:t>各指标权重的总和为</w:t>
      </w:r>
      <w:r w:rsidR="00B60763">
        <w:rPr>
          <w:rFonts w:ascii="Times New Roman" w:eastAsia="宋体" w:hAnsi="Times New Roman" w:hint="eastAsia"/>
          <w:kern w:val="2"/>
          <w:sz w:val="21"/>
          <w:szCs w:val="21"/>
        </w:rPr>
        <w:t>1</w:t>
      </w:r>
      <w:r w:rsidR="00B60763">
        <w:rPr>
          <w:rFonts w:ascii="Times New Roman" w:eastAsia="宋体" w:hAnsi="Times New Roman" w:hint="eastAsia"/>
          <w:kern w:val="2"/>
          <w:sz w:val="21"/>
          <w:szCs w:val="21"/>
        </w:rPr>
        <w:t>。</w:t>
      </w:r>
      <w:r w:rsidR="00AE760B">
        <w:rPr>
          <w:rFonts w:ascii="Times New Roman" w:eastAsia="宋体" w:hAnsi="Times New Roman" w:hint="eastAsia"/>
          <w:kern w:val="2"/>
          <w:sz w:val="21"/>
          <w:szCs w:val="21"/>
        </w:rPr>
        <w:t>一级评分项指标权重应按照表</w:t>
      </w:r>
      <w:r>
        <w:rPr>
          <w:rFonts w:ascii="Times New Roman" w:eastAsia="宋体" w:hAnsi="Times New Roman" w:hint="eastAsia"/>
          <w:kern w:val="2"/>
          <w:sz w:val="21"/>
          <w:szCs w:val="21"/>
        </w:rPr>
        <w:t>3.3</w:t>
      </w:r>
      <w:r w:rsidR="00316F76">
        <w:rPr>
          <w:rFonts w:ascii="Times New Roman" w:eastAsia="宋体" w:hAnsi="Times New Roman" w:hint="eastAsia"/>
          <w:kern w:val="2"/>
          <w:sz w:val="21"/>
          <w:szCs w:val="21"/>
        </w:rPr>
        <w:t>.4</w:t>
      </w:r>
      <w:r w:rsidR="00AE760B">
        <w:rPr>
          <w:rFonts w:ascii="Times New Roman" w:eastAsia="宋体" w:hAnsi="Times New Roman" w:hint="eastAsia"/>
          <w:kern w:val="2"/>
          <w:sz w:val="21"/>
          <w:szCs w:val="21"/>
        </w:rPr>
        <w:t>给出的范围进行设置，二级评分项指标权重应结合各建筑材料产品特性进行设置。</w:t>
      </w:r>
    </w:p>
    <w:p w:rsidR="00683AEE" w:rsidRPr="001D5064" w:rsidRDefault="00683AEE" w:rsidP="00683AEE">
      <w:pPr>
        <w:pStyle w:val="5"/>
        <w:tabs>
          <w:tab w:val="left" w:pos="882"/>
        </w:tabs>
        <w:spacing w:before="120" w:after="120"/>
        <w:rPr>
          <w:color w:val="000000"/>
          <w:sz w:val="21"/>
          <w:szCs w:val="18"/>
        </w:rPr>
      </w:pPr>
      <w:r w:rsidRPr="001D5064">
        <w:rPr>
          <w:color w:val="000000"/>
          <w:sz w:val="21"/>
          <w:szCs w:val="18"/>
        </w:rPr>
        <w:t>表</w:t>
      </w:r>
      <w:r w:rsidR="00F44A16">
        <w:rPr>
          <w:rFonts w:hint="eastAsia"/>
          <w:color w:val="000000"/>
          <w:sz w:val="21"/>
          <w:szCs w:val="18"/>
        </w:rPr>
        <w:t>3.3</w:t>
      </w:r>
      <w:r w:rsidR="00316F76">
        <w:rPr>
          <w:rFonts w:hint="eastAsia"/>
          <w:color w:val="000000"/>
          <w:sz w:val="21"/>
          <w:szCs w:val="18"/>
        </w:rPr>
        <w:t xml:space="preserve">.4 </w:t>
      </w:r>
      <w:r w:rsidRPr="001D5064">
        <w:rPr>
          <w:rFonts w:hint="eastAsia"/>
          <w:color w:val="000000"/>
          <w:sz w:val="21"/>
          <w:szCs w:val="18"/>
        </w:rPr>
        <w:t xml:space="preserve"> </w:t>
      </w:r>
      <w:r w:rsidRPr="001D5064">
        <w:rPr>
          <w:rFonts w:hint="eastAsia"/>
          <w:color w:val="000000"/>
          <w:sz w:val="21"/>
          <w:szCs w:val="18"/>
        </w:rPr>
        <w:t>绿色建材全生命周期指标体系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65"/>
        <w:gridCol w:w="1391"/>
        <w:gridCol w:w="1391"/>
        <w:gridCol w:w="1392"/>
        <w:gridCol w:w="1391"/>
        <w:gridCol w:w="1392"/>
      </w:tblGrid>
      <w:tr w:rsidR="00683AEE" w:rsidTr="00683AEE">
        <w:trPr>
          <w:trHeight w:val="289"/>
          <w:jc w:val="center"/>
        </w:trPr>
        <w:tc>
          <w:tcPr>
            <w:tcW w:w="918"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指标名称</w:t>
            </w:r>
          </w:p>
        </w:tc>
        <w:tc>
          <w:tcPr>
            <w:tcW w:w="816"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节能</w:t>
            </w:r>
          </w:p>
        </w:tc>
        <w:tc>
          <w:tcPr>
            <w:tcW w:w="816"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减排</w:t>
            </w:r>
          </w:p>
        </w:tc>
        <w:tc>
          <w:tcPr>
            <w:tcW w:w="817"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安全</w:t>
            </w:r>
          </w:p>
        </w:tc>
        <w:tc>
          <w:tcPr>
            <w:tcW w:w="816"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便利</w:t>
            </w:r>
          </w:p>
        </w:tc>
        <w:tc>
          <w:tcPr>
            <w:tcW w:w="817"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可循环</w:t>
            </w:r>
          </w:p>
        </w:tc>
      </w:tr>
      <w:tr w:rsidR="00683AEE" w:rsidTr="00683AEE">
        <w:trPr>
          <w:trHeight w:val="408"/>
          <w:jc w:val="center"/>
        </w:trPr>
        <w:tc>
          <w:tcPr>
            <w:tcW w:w="918"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权重范围</w:t>
            </w:r>
          </w:p>
        </w:tc>
        <w:tc>
          <w:tcPr>
            <w:tcW w:w="816" w:type="pct"/>
            <w:vAlign w:val="center"/>
          </w:tcPr>
          <w:p w:rsidR="00683AEE" w:rsidRPr="00683AEE" w:rsidRDefault="00683AEE" w:rsidP="00415675">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0.</w:t>
            </w:r>
            <w:r w:rsidR="00415675">
              <w:rPr>
                <w:rFonts w:ascii="Times New Roman" w:eastAsia="宋体" w:hAnsi="Times New Roman" w:hint="eastAsia"/>
                <w:color w:val="000000"/>
                <w:kern w:val="2"/>
                <w:sz w:val="18"/>
                <w:szCs w:val="18"/>
              </w:rPr>
              <w:t>2</w:t>
            </w:r>
            <w:r w:rsidRPr="00683AEE">
              <w:rPr>
                <w:rFonts w:ascii="Times New Roman" w:eastAsia="宋体" w:hAnsi="Times New Roman" w:hint="eastAsia"/>
                <w:color w:val="000000"/>
                <w:kern w:val="2"/>
                <w:sz w:val="18"/>
                <w:szCs w:val="18"/>
              </w:rPr>
              <w:t>5-0.</w:t>
            </w:r>
            <w:r w:rsidR="00415675">
              <w:rPr>
                <w:rFonts w:ascii="Times New Roman" w:eastAsia="宋体" w:hAnsi="Times New Roman" w:hint="eastAsia"/>
                <w:color w:val="000000"/>
                <w:kern w:val="2"/>
                <w:sz w:val="18"/>
                <w:szCs w:val="18"/>
              </w:rPr>
              <w:t>4</w:t>
            </w:r>
            <w:r w:rsidRPr="00683AEE">
              <w:rPr>
                <w:rFonts w:ascii="Times New Roman" w:eastAsia="宋体" w:hAnsi="Times New Roman" w:hint="eastAsia"/>
                <w:color w:val="000000"/>
                <w:kern w:val="2"/>
                <w:sz w:val="18"/>
                <w:szCs w:val="18"/>
              </w:rPr>
              <w:t>0</w:t>
            </w:r>
          </w:p>
        </w:tc>
        <w:tc>
          <w:tcPr>
            <w:tcW w:w="816" w:type="pct"/>
            <w:vAlign w:val="center"/>
          </w:tcPr>
          <w:p w:rsidR="00683AEE" w:rsidRPr="00683AEE" w:rsidRDefault="00683AEE" w:rsidP="00415675">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0.</w:t>
            </w:r>
            <w:r w:rsidR="00415675">
              <w:rPr>
                <w:rFonts w:ascii="Times New Roman" w:eastAsia="宋体" w:hAnsi="Times New Roman" w:hint="eastAsia"/>
                <w:color w:val="000000"/>
                <w:kern w:val="2"/>
                <w:sz w:val="18"/>
                <w:szCs w:val="18"/>
              </w:rPr>
              <w:t>1</w:t>
            </w:r>
            <w:r w:rsidRPr="00683AEE">
              <w:rPr>
                <w:rFonts w:ascii="Times New Roman" w:eastAsia="宋体" w:hAnsi="Times New Roman" w:hint="eastAsia"/>
                <w:color w:val="000000"/>
                <w:kern w:val="2"/>
                <w:sz w:val="18"/>
                <w:szCs w:val="18"/>
              </w:rPr>
              <w:t>0-0.25</w:t>
            </w:r>
          </w:p>
        </w:tc>
        <w:tc>
          <w:tcPr>
            <w:tcW w:w="817" w:type="pct"/>
            <w:vAlign w:val="center"/>
          </w:tcPr>
          <w:p w:rsidR="00683AEE" w:rsidRPr="00683AEE" w:rsidRDefault="00683AEE" w:rsidP="00415675">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0.</w:t>
            </w:r>
            <w:r w:rsidR="00415675">
              <w:rPr>
                <w:rFonts w:ascii="Times New Roman" w:eastAsia="宋体" w:hAnsi="Times New Roman" w:hint="eastAsia"/>
                <w:color w:val="000000"/>
                <w:kern w:val="2"/>
                <w:sz w:val="18"/>
                <w:szCs w:val="18"/>
              </w:rPr>
              <w:t>1</w:t>
            </w:r>
            <w:r w:rsidRPr="00683AEE">
              <w:rPr>
                <w:rFonts w:ascii="Times New Roman" w:eastAsia="宋体" w:hAnsi="Times New Roman" w:hint="eastAsia"/>
                <w:color w:val="000000"/>
                <w:kern w:val="2"/>
                <w:sz w:val="18"/>
                <w:szCs w:val="18"/>
              </w:rPr>
              <w:t>0-0.</w:t>
            </w:r>
            <w:r w:rsidR="00415675">
              <w:rPr>
                <w:rFonts w:ascii="Times New Roman" w:eastAsia="宋体" w:hAnsi="Times New Roman" w:hint="eastAsia"/>
                <w:color w:val="000000"/>
                <w:kern w:val="2"/>
                <w:sz w:val="18"/>
                <w:szCs w:val="18"/>
              </w:rPr>
              <w:t>3</w:t>
            </w:r>
            <w:r w:rsidRPr="00683AEE">
              <w:rPr>
                <w:rFonts w:ascii="Times New Roman" w:eastAsia="宋体" w:hAnsi="Times New Roman" w:hint="eastAsia"/>
                <w:color w:val="000000"/>
                <w:kern w:val="2"/>
                <w:sz w:val="18"/>
                <w:szCs w:val="18"/>
              </w:rPr>
              <w:t>0</w:t>
            </w:r>
          </w:p>
        </w:tc>
        <w:tc>
          <w:tcPr>
            <w:tcW w:w="816" w:type="pct"/>
            <w:vAlign w:val="center"/>
          </w:tcPr>
          <w:p w:rsidR="00683AEE" w:rsidRPr="00683AEE" w:rsidRDefault="00683AEE" w:rsidP="00415675">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0.10-0.</w:t>
            </w:r>
            <w:r w:rsidR="00415675">
              <w:rPr>
                <w:rFonts w:ascii="Times New Roman" w:eastAsia="宋体" w:hAnsi="Times New Roman" w:hint="eastAsia"/>
                <w:color w:val="000000"/>
                <w:kern w:val="2"/>
                <w:sz w:val="18"/>
                <w:szCs w:val="18"/>
              </w:rPr>
              <w:t>2</w:t>
            </w:r>
            <w:r w:rsidRPr="00683AEE">
              <w:rPr>
                <w:rFonts w:ascii="Times New Roman" w:eastAsia="宋体" w:hAnsi="Times New Roman" w:hint="eastAsia"/>
                <w:color w:val="000000"/>
                <w:kern w:val="2"/>
                <w:sz w:val="18"/>
                <w:szCs w:val="18"/>
              </w:rPr>
              <w:t>5</w:t>
            </w:r>
          </w:p>
        </w:tc>
        <w:tc>
          <w:tcPr>
            <w:tcW w:w="817" w:type="pct"/>
            <w:vAlign w:val="center"/>
          </w:tcPr>
          <w:p w:rsidR="00683AEE" w:rsidRPr="00683AEE" w:rsidRDefault="00683AEE" w:rsidP="00683AEE">
            <w:pPr>
              <w:widowControl w:val="0"/>
              <w:adjustRightInd/>
              <w:snapToGrid/>
              <w:spacing w:after="0"/>
              <w:jc w:val="center"/>
              <w:rPr>
                <w:rFonts w:ascii="Times New Roman" w:eastAsia="宋体" w:hAnsi="Times New Roman"/>
                <w:color w:val="000000"/>
                <w:kern w:val="2"/>
                <w:sz w:val="18"/>
                <w:szCs w:val="18"/>
              </w:rPr>
            </w:pPr>
            <w:r w:rsidRPr="00683AEE">
              <w:rPr>
                <w:rFonts w:ascii="Times New Roman" w:eastAsia="宋体" w:hAnsi="Times New Roman" w:hint="eastAsia"/>
                <w:color w:val="000000"/>
                <w:kern w:val="2"/>
                <w:sz w:val="18"/>
                <w:szCs w:val="18"/>
              </w:rPr>
              <w:t>0.10-0.15</w:t>
            </w:r>
          </w:p>
        </w:tc>
      </w:tr>
      <w:bookmarkEnd w:id="14"/>
    </w:tbl>
    <w:p w:rsidR="00F44A16"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025ABA" w:rsidRDefault="00F44A16"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3.3.5</w:t>
      </w:r>
      <w:r w:rsidR="00251972">
        <w:rPr>
          <w:rFonts w:ascii="Times New Roman" w:eastAsia="宋体" w:hAnsi="Times New Roman" w:hint="eastAsia"/>
          <w:kern w:val="2"/>
          <w:sz w:val="21"/>
          <w:szCs w:val="21"/>
        </w:rPr>
        <w:t xml:space="preserve">  </w:t>
      </w:r>
      <w:r w:rsidR="00277240">
        <w:rPr>
          <w:rFonts w:ascii="Times New Roman" w:eastAsia="宋体" w:hAnsi="Times New Roman" w:hint="eastAsia"/>
          <w:kern w:val="2"/>
          <w:sz w:val="21"/>
          <w:szCs w:val="21"/>
        </w:rPr>
        <w:t>绿色建材评价时，应进行加分项评价。加分项应包含以下两方面指标：</w:t>
      </w:r>
    </w:p>
    <w:p w:rsidR="00277240" w:rsidRDefault="00277240" w:rsidP="0027724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体现建筑材料产品突出创新性、生产工艺明显先进性且性能显著优异性的</w:t>
      </w:r>
      <w:r w:rsidR="0077689D">
        <w:rPr>
          <w:rFonts w:ascii="Times New Roman" w:eastAsia="宋体" w:hAnsi="Times New Roman" w:hint="eastAsia"/>
          <w:kern w:val="2"/>
          <w:sz w:val="21"/>
          <w:szCs w:val="21"/>
        </w:rPr>
        <w:t>指标；</w:t>
      </w:r>
    </w:p>
    <w:p w:rsidR="0077689D" w:rsidRPr="0077689D" w:rsidRDefault="0077689D" w:rsidP="0027724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体现生产过程先进节能减排技术且明显环境影响水平的指标。</w:t>
      </w:r>
    </w:p>
    <w:p w:rsidR="00025ABA" w:rsidRPr="00D223BF" w:rsidRDefault="00025ABA" w:rsidP="007B45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F50658" w:rsidRPr="00222A4F" w:rsidRDefault="00222A4F" w:rsidP="00222A4F">
      <w:pPr>
        <w:pStyle w:val="2"/>
        <w:keepNext w:val="0"/>
        <w:keepLines w:val="0"/>
        <w:numPr>
          <w:ilvl w:val="0"/>
          <w:numId w:val="0"/>
        </w:numPr>
        <w:spacing w:line="480" w:lineRule="atLeast"/>
        <w:jc w:val="center"/>
        <w:rPr>
          <w:rFonts w:ascii="Times New Roman" w:hAnsi="Times New Roman"/>
          <w:color w:val="000000"/>
          <w:sz w:val="21"/>
          <w:szCs w:val="24"/>
        </w:rPr>
      </w:pPr>
      <w:bookmarkStart w:id="15" w:name="_Toc278961380"/>
      <w:bookmarkStart w:id="16" w:name="_Toc304297362"/>
      <w:bookmarkStart w:id="17" w:name="_Toc340777838"/>
      <w:bookmarkStart w:id="18" w:name="_Toc425432846"/>
      <w:r>
        <w:rPr>
          <w:rFonts w:ascii="Times New Roman" w:hAnsi="Times New Roman" w:hint="eastAsia"/>
          <w:color w:val="000000"/>
          <w:sz w:val="21"/>
          <w:szCs w:val="24"/>
        </w:rPr>
        <w:t>3.4</w:t>
      </w:r>
      <w:r w:rsidR="009B00F2" w:rsidRPr="00222A4F">
        <w:rPr>
          <w:rFonts w:ascii="Times New Roman" w:hAnsi="Times New Roman" w:hint="eastAsia"/>
          <w:color w:val="000000"/>
          <w:sz w:val="21"/>
          <w:szCs w:val="24"/>
        </w:rPr>
        <w:t xml:space="preserve">  </w:t>
      </w:r>
      <w:bookmarkEnd w:id="15"/>
      <w:bookmarkEnd w:id="16"/>
      <w:bookmarkEnd w:id="17"/>
      <w:r w:rsidR="005C69A9" w:rsidRPr="00222A4F">
        <w:rPr>
          <w:rFonts w:ascii="Times New Roman" w:hAnsi="Times New Roman" w:hint="eastAsia"/>
          <w:color w:val="000000"/>
          <w:sz w:val="21"/>
          <w:szCs w:val="24"/>
        </w:rPr>
        <w:t>评价方法</w:t>
      </w:r>
      <w:bookmarkEnd w:id="18"/>
    </w:p>
    <w:p w:rsidR="009417CA" w:rsidRPr="00650093" w:rsidRDefault="009417CA" w:rsidP="009417CA">
      <w:pPr>
        <w:rPr>
          <w:color w:val="000000"/>
          <w:sz w:val="21"/>
        </w:rPr>
      </w:pPr>
    </w:p>
    <w:p w:rsidR="009417CA" w:rsidRPr="00222A4F" w:rsidRDefault="00222A4F" w:rsidP="00222A4F">
      <w:pPr>
        <w:widowControl w:val="0"/>
        <w:tabs>
          <w:tab w:val="left" w:pos="547"/>
          <w:tab w:val="left" w:pos="1080"/>
        </w:tabs>
        <w:adjustRightInd/>
        <w:snapToGrid/>
        <w:spacing w:after="0" w:line="360" w:lineRule="auto"/>
        <w:jc w:val="center"/>
        <w:rPr>
          <w:rFonts w:ascii="Times New Roman" w:eastAsia="宋体" w:hAnsi="Times New Roman"/>
          <w:b/>
          <w:kern w:val="2"/>
          <w:sz w:val="21"/>
          <w:szCs w:val="21"/>
        </w:rPr>
      </w:pPr>
      <w:r w:rsidRPr="00222A4F">
        <w:rPr>
          <w:rFonts w:ascii="Times New Roman" w:eastAsia="宋体" w:hAnsi="Times New Roman" w:hint="eastAsia"/>
          <w:b/>
          <w:kern w:val="2"/>
          <w:sz w:val="21"/>
          <w:szCs w:val="21"/>
        </w:rPr>
        <w:t>Ⅰ</w:t>
      </w:r>
      <w:r w:rsidR="009417CA" w:rsidRPr="00222A4F">
        <w:rPr>
          <w:rFonts w:ascii="Times New Roman" w:eastAsia="宋体" w:hAnsi="Times New Roman"/>
          <w:b/>
          <w:kern w:val="2"/>
          <w:sz w:val="21"/>
          <w:szCs w:val="21"/>
        </w:rPr>
        <w:t xml:space="preserve">  </w:t>
      </w:r>
      <w:r w:rsidR="009417CA" w:rsidRPr="00222A4F">
        <w:rPr>
          <w:rFonts w:ascii="Times New Roman" w:eastAsia="宋体" w:hAnsi="Times New Roman" w:hint="eastAsia"/>
          <w:b/>
          <w:kern w:val="2"/>
          <w:sz w:val="21"/>
          <w:szCs w:val="21"/>
        </w:rPr>
        <w:t>控制项评价</w:t>
      </w:r>
    </w:p>
    <w:p w:rsidR="009417CA" w:rsidRPr="00CA1D15" w:rsidRDefault="009417CA" w:rsidP="009417CA">
      <w:pPr>
        <w:rPr>
          <w:rFonts w:ascii="Times New Roman" w:hAnsi="Times New Roman"/>
          <w:sz w:val="21"/>
          <w:szCs w:val="24"/>
        </w:rPr>
      </w:pPr>
    </w:p>
    <w:p w:rsidR="00973F54" w:rsidRDefault="00222A4F" w:rsidP="001875A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w:t>
      </w:r>
      <w:r w:rsidR="00A05F69" w:rsidRPr="00A05F69">
        <w:rPr>
          <w:rFonts w:ascii="Times New Roman" w:eastAsia="宋体" w:hAnsi="Times New Roman" w:hint="eastAsia"/>
          <w:kern w:val="2"/>
          <w:sz w:val="21"/>
          <w:szCs w:val="21"/>
        </w:rPr>
        <w:t xml:space="preserve">.1  </w:t>
      </w:r>
      <w:r w:rsidR="00687B66">
        <w:rPr>
          <w:rFonts w:ascii="Times New Roman" w:eastAsia="宋体" w:hAnsi="Times New Roman" w:hint="eastAsia"/>
          <w:kern w:val="2"/>
          <w:sz w:val="21"/>
          <w:szCs w:val="21"/>
        </w:rPr>
        <w:t>绿色建材评价的控制项指标</w:t>
      </w:r>
      <w:r w:rsidR="001875A7">
        <w:rPr>
          <w:rFonts w:ascii="Times New Roman" w:eastAsia="宋体" w:hAnsi="Times New Roman" w:hint="eastAsia"/>
          <w:kern w:val="2"/>
          <w:sz w:val="21"/>
          <w:szCs w:val="21"/>
        </w:rPr>
        <w:t>应按照一票否决制原则进行评价。评价采取资料审查结合现场核查的方式</w:t>
      </w:r>
      <w:r w:rsidR="00687B66">
        <w:rPr>
          <w:rFonts w:ascii="Times New Roman" w:eastAsia="宋体" w:hAnsi="Times New Roman" w:hint="eastAsia"/>
          <w:kern w:val="2"/>
          <w:sz w:val="21"/>
          <w:szCs w:val="21"/>
        </w:rPr>
        <w:t>，具体</w:t>
      </w:r>
      <w:r w:rsidR="006962A7">
        <w:rPr>
          <w:rFonts w:ascii="Times New Roman" w:eastAsia="宋体" w:hAnsi="Times New Roman" w:hint="eastAsia"/>
          <w:kern w:val="2"/>
          <w:sz w:val="21"/>
          <w:szCs w:val="21"/>
        </w:rPr>
        <w:t>要求</w:t>
      </w:r>
      <w:r w:rsidR="00687B66">
        <w:rPr>
          <w:rFonts w:ascii="Times New Roman" w:eastAsia="宋体" w:hAnsi="Times New Roman" w:hint="eastAsia"/>
          <w:kern w:val="2"/>
          <w:sz w:val="21"/>
          <w:szCs w:val="21"/>
        </w:rPr>
        <w:t>如下：</w:t>
      </w:r>
    </w:p>
    <w:p w:rsidR="00687B66" w:rsidRDefault="00687B66"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00082AAE">
        <w:rPr>
          <w:rFonts w:ascii="Times New Roman" w:eastAsia="宋体" w:hAnsi="Times New Roman" w:hint="eastAsia"/>
          <w:kern w:val="2"/>
          <w:sz w:val="21"/>
          <w:szCs w:val="21"/>
        </w:rPr>
        <w:t>根据企业提供的有资质的机构出具的产品质量检测报告</w:t>
      </w:r>
      <w:r w:rsidR="000A65DA">
        <w:rPr>
          <w:rFonts w:ascii="Times New Roman" w:eastAsia="宋体" w:hAnsi="Times New Roman" w:hint="eastAsia"/>
          <w:kern w:val="2"/>
          <w:sz w:val="21"/>
          <w:szCs w:val="21"/>
        </w:rPr>
        <w:t>或型式检验周期内的国家质监抽检</w:t>
      </w:r>
      <w:r w:rsidR="00082AAE">
        <w:rPr>
          <w:rFonts w:ascii="Times New Roman" w:eastAsia="宋体" w:hAnsi="Times New Roman" w:hint="eastAsia"/>
          <w:kern w:val="2"/>
          <w:sz w:val="21"/>
          <w:szCs w:val="21"/>
        </w:rPr>
        <w:t>结果，判定是否符合</w:t>
      </w:r>
      <w:r w:rsidR="00082AAE" w:rsidRPr="00082AAE">
        <w:rPr>
          <w:rFonts w:ascii="Times New Roman" w:eastAsia="宋体" w:hAnsi="Times New Roman" w:hint="eastAsia"/>
          <w:kern w:val="2"/>
          <w:sz w:val="21"/>
          <w:szCs w:val="21"/>
        </w:rPr>
        <w:t>国家、行业及</w:t>
      </w:r>
      <w:r w:rsidR="00082AAE">
        <w:rPr>
          <w:rFonts w:ascii="Times New Roman" w:eastAsia="宋体" w:hAnsi="Times New Roman" w:hint="eastAsia"/>
          <w:kern w:val="2"/>
          <w:sz w:val="21"/>
          <w:szCs w:val="21"/>
        </w:rPr>
        <w:t>本市</w:t>
      </w:r>
      <w:r w:rsidR="00082AAE" w:rsidRPr="00082AAE">
        <w:rPr>
          <w:rFonts w:ascii="Times New Roman" w:eastAsia="宋体" w:hAnsi="Times New Roman" w:hint="eastAsia"/>
          <w:kern w:val="2"/>
          <w:sz w:val="21"/>
          <w:szCs w:val="21"/>
        </w:rPr>
        <w:t>现行相关标准的规定</w:t>
      </w:r>
      <w:r w:rsidR="00082AAE">
        <w:rPr>
          <w:rFonts w:ascii="Times New Roman" w:eastAsia="宋体" w:hAnsi="Times New Roman" w:hint="eastAsia"/>
          <w:kern w:val="2"/>
          <w:sz w:val="21"/>
          <w:szCs w:val="21"/>
        </w:rPr>
        <w:t>；</w:t>
      </w:r>
    </w:p>
    <w:p w:rsidR="00082AAE" w:rsidRDefault="00082AAE"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根据企业提供的有资质的机构出具的产品使用安全性（放射性、有害物质限量等）</w:t>
      </w:r>
      <w:r>
        <w:rPr>
          <w:rFonts w:ascii="Times New Roman" w:eastAsia="宋体" w:hAnsi="Times New Roman" w:hint="eastAsia"/>
          <w:kern w:val="2"/>
          <w:sz w:val="21"/>
          <w:szCs w:val="21"/>
        </w:rPr>
        <w:lastRenderedPageBreak/>
        <w:t>检测报告结果，判定是否符合</w:t>
      </w:r>
      <w:r w:rsidRPr="00082AAE">
        <w:rPr>
          <w:rFonts w:ascii="Times New Roman" w:eastAsia="宋体" w:hAnsi="Times New Roman" w:hint="eastAsia"/>
          <w:kern w:val="2"/>
          <w:sz w:val="21"/>
          <w:szCs w:val="21"/>
        </w:rPr>
        <w:t>国家、行业及</w:t>
      </w:r>
      <w:r>
        <w:rPr>
          <w:rFonts w:ascii="Times New Roman" w:eastAsia="宋体" w:hAnsi="Times New Roman" w:hint="eastAsia"/>
          <w:kern w:val="2"/>
          <w:sz w:val="21"/>
          <w:szCs w:val="21"/>
        </w:rPr>
        <w:t>本市</w:t>
      </w:r>
      <w:r w:rsidRPr="00082AAE">
        <w:rPr>
          <w:rFonts w:ascii="Times New Roman" w:eastAsia="宋体" w:hAnsi="Times New Roman" w:hint="eastAsia"/>
          <w:kern w:val="2"/>
          <w:sz w:val="21"/>
          <w:szCs w:val="21"/>
        </w:rPr>
        <w:t>现行相关标准的规定</w:t>
      </w:r>
      <w:r>
        <w:rPr>
          <w:rFonts w:ascii="Times New Roman" w:eastAsia="宋体" w:hAnsi="Times New Roman" w:hint="eastAsia"/>
          <w:kern w:val="2"/>
          <w:sz w:val="21"/>
          <w:szCs w:val="21"/>
        </w:rPr>
        <w:t>；</w:t>
      </w:r>
    </w:p>
    <w:p w:rsidR="00082AAE" w:rsidRDefault="00650670"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742E89">
        <w:rPr>
          <w:rFonts w:ascii="Times New Roman" w:eastAsia="宋体" w:hAnsi="Times New Roman" w:hint="eastAsia"/>
          <w:kern w:val="2"/>
          <w:sz w:val="21"/>
          <w:szCs w:val="21"/>
        </w:rPr>
        <w:t>根据企业提供的有资质的机构出具的产品</w:t>
      </w:r>
      <w:r w:rsidR="001875A7">
        <w:rPr>
          <w:rFonts w:ascii="Times New Roman" w:eastAsia="宋体" w:hAnsi="Times New Roman" w:hint="eastAsia"/>
          <w:kern w:val="2"/>
          <w:sz w:val="21"/>
          <w:szCs w:val="21"/>
        </w:rPr>
        <w:t>生产期间企业厂区的环保监测报告结果，判定是否符合</w:t>
      </w:r>
      <w:r w:rsidR="001875A7" w:rsidRPr="00082AAE">
        <w:rPr>
          <w:rFonts w:ascii="Times New Roman" w:eastAsia="宋体" w:hAnsi="Times New Roman" w:hint="eastAsia"/>
          <w:kern w:val="2"/>
          <w:sz w:val="21"/>
          <w:szCs w:val="21"/>
        </w:rPr>
        <w:t>国家、行业及</w:t>
      </w:r>
      <w:r w:rsidR="001875A7">
        <w:rPr>
          <w:rFonts w:ascii="Times New Roman" w:eastAsia="宋体" w:hAnsi="Times New Roman" w:hint="eastAsia"/>
          <w:kern w:val="2"/>
          <w:sz w:val="21"/>
          <w:szCs w:val="21"/>
        </w:rPr>
        <w:t>本市</w:t>
      </w:r>
      <w:r w:rsidR="001875A7" w:rsidRPr="00082AAE">
        <w:rPr>
          <w:rFonts w:ascii="Times New Roman" w:eastAsia="宋体" w:hAnsi="Times New Roman" w:hint="eastAsia"/>
          <w:kern w:val="2"/>
          <w:sz w:val="21"/>
          <w:szCs w:val="21"/>
        </w:rPr>
        <w:t>现行相关标准的规定</w:t>
      </w:r>
      <w:r w:rsidR="001875A7">
        <w:rPr>
          <w:rFonts w:ascii="Times New Roman" w:eastAsia="宋体" w:hAnsi="Times New Roman" w:hint="eastAsia"/>
          <w:kern w:val="2"/>
          <w:sz w:val="21"/>
          <w:szCs w:val="21"/>
        </w:rPr>
        <w:t>；</w:t>
      </w:r>
    </w:p>
    <w:p w:rsidR="001875A7" w:rsidRPr="00082AAE" w:rsidRDefault="001875A7"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Pr>
          <w:rFonts w:ascii="Times New Roman" w:eastAsia="宋体" w:hAnsi="Times New Roman" w:hint="eastAsia"/>
          <w:kern w:val="2"/>
          <w:sz w:val="21"/>
          <w:szCs w:val="21"/>
        </w:rPr>
        <w:t>根据企业提供的安全生产相关证明材料，结合现场核查结果，判定是否符合</w:t>
      </w:r>
      <w:r w:rsidRPr="00082AAE">
        <w:rPr>
          <w:rFonts w:ascii="Times New Roman" w:eastAsia="宋体" w:hAnsi="Times New Roman" w:hint="eastAsia"/>
          <w:kern w:val="2"/>
          <w:sz w:val="21"/>
          <w:szCs w:val="21"/>
        </w:rPr>
        <w:t>国家、行业及</w:t>
      </w:r>
      <w:r>
        <w:rPr>
          <w:rFonts w:ascii="Times New Roman" w:eastAsia="宋体" w:hAnsi="Times New Roman" w:hint="eastAsia"/>
          <w:kern w:val="2"/>
          <w:sz w:val="21"/>
          <w:szCs w:val="21"/>
        </w:rPr>
        <w:t>本市</w:t>
      </w:r>
      <w:r w:rsidRPr="00082AAE">
        <w:rPr>
          <w:rFonts w:ascii="Times New Roman" w:eastAsia="宋体" w:hAnsi="Times New Roman" w:hint="eastAsia"/>
          <w:kern w:val="2"/>
          <w:sz w:val="21"/>
          <w:szCs w:val="21"/>
        </w:rPr>
        <w:t>现行相关标准的规定</w:t>
      </w:r>
      <w:r>
        <w:rPr>
          <w:rFonts w:ascii="Times New Roman" w:eastAsia="宋体" w:hAnsi="Times New Roman" w:hint="eastAsia"/>
          <w:kern w:val="2"/>
          <w:sz w:val="21"/>
          <w:szCs w:val="21"/>
        </w:rPr>
        <w:t>；</w:t>
      </w:r>
    </w:p>
    <w:p w:rsidR="00687B66" w:rsidRDefault="001875A7"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  </w:t>
      </w:r>
      <w:r>
        <w:rPr>
          <w:rFonts w:ascii="Times New Roman" w:eastAsia="宋体" w:hAnsi="Times New Roman" w:hint="eastAsia"/>
          <w:kern w:val="2"/>
          <w:sz w:val="21"/>
          <w:szCs w:val="21"/>
        </w:rPr>
        <w:t>根据企业提供的其他相关材料，判定是否符合</w:t>
      </w:r>
      <w:r w:rsidRPr="00082AAE">
        <w:rPr>
          <w:rFonts w:ascii="Times New Roman" w:eastAsia="宋体" w:hAnsi="Times New Roman" w:hint="eastAsia"/>
          <w:kern w:val="2"/>
          <w:sz w:val="21"/>
          <w:szCs w:val="21"/>
        </w:rPr>
        <w:t>国家、行业及</w:t>
      </w:r>
      <w:r>
        <w:rPr>
          <w:rFonts w:ascii="Times New Roman" w:eastAsia="宋体" w:hAnsi="Times New Roman" w:hint="eastAsia"/>
          <w:kern w:val="2"/>
          <w:sz w:val="21"/>
          <w:szCs w:val="21"/>
        </w:rPr>
        <w:t>本市</w:t>
      </w:r>
      <w:r w:rsidRPr="00082AAE">
        <w:rPr>
          <w:rFonts w:ascii="Times New Roman" w:eastAsia="宋体" w:hAnsi="Times New Roman" w:hint="eastAsia"/>
          <w:kern w:val="2"/>
          <w:sz w:val="21"/>
          <w:szCs w:val="21"/>
        </w:rPr>
        <w:t>现行相关</w:t>
      </w:r>
      <w:r>
        <w:rPr>
          <w:rFonts w:ascii="Times New Roman" w:eastAsia="宋体" w:hAnsi="Times New Roman" w:hint="eastAsia"/>
          <w:kern w:val="2"/>
          <w:sz w:val="21"/>
          <w:szCs w:val="21"/>
        </w:rPr>
        <w:t>规定。</w:t>
      </w:r>
    </w:p>
    <w:p w:rsidR="001875A7" w:rsidRDefault="001875A7"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277F19" w:rsidRPr="00222A4F" w:rsidRDefault="00222A4F" w:rsidP="00222A4F">
      <w:pPr>
        <w:widowControl w:val="0"/>
        <w:tabs>
          <w:tab w:val="left" w:pos="547"/>
          <w:tab w:val="left" w:pos="1080"/>
        </w:tabs>
        <w:adjustRightInd/>
        <w:snapToGrid/>
        <w:spacing w:after="0" w:line="360" w:lineRule="auto"/>
        <w:jc w:val="center"/>
        <w:rPr>
          <w:rFonts w:ascii="Times New Roman" w:eastAsia="宋体" w:hAnsi="Times New Roman"/>
          <w:b/>
          <w:kern w:val="2"/>
          <w:sz w:val="21"/>
          <w:szCs w:val="21"/>
        </w:rPr>
      </w:pPr>
      <w:r w:rsidRPr="00222A4F">
        <w:rPr>
          <w:rFonts w:ascii="Times New Roman" w:eastAsia="宋体" w:hAnsi="Times New Roman" w:hint="eastAsia"/>
          <w:b/>
          <w:kern w:val="2"/>
          <w:sz w:val="21"/>
          <w:szCs w:val="21"/>
        </w:rPr>
        <w:t>Ⅱ</w:t>
      </w:r>
      <w:r w:rsidR="00277F19" w:rsidRPr="00222A4F">
        <w:rPr>
          <w:rFonts w:ascii="Times New Roman" w:eastAsia="宋体" w:hAnsi="Times New Roman"/>
          <w:b/>
          <w:kern w:val="2"/>
          <w:sz w:val="21"/>
          <w:szCs w:val="21"/>
        </w:rPr>
        <w:t xml:space="preserve">  </w:t>
      </w:r>
      <w:r w:rsidR="00277F19" w:rsidRPr="00222A4F">
        <w:rPr>
          <w:rFonts w:ascii="Times New Roman" w:eastAsia="宋体" w:hAnsi="Times New Roman" w:hint="eastAsia"/>
          <w:b/>
          <w:kern w:val="2"/>
          <w:sz w:val="21"/>
          <w:szCs w:val="21"/>
        </w:rPr>
        <w:t>评分项评价</w:t>
      </w:r>
    </w:p>
    <w:p w:rsidR="001875A7" w:rsidRDefault="001875A7" w:rsidP="00687B6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FC3079" w:rsidRDefault="00222A4F" w:rsidP="00FC3079">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3.4.2</w:t>
      </w:r>
      <w:r w:rsidR="00FC3079">
        <w:rPr>
          <w:rFonts w:ascii="Times New Roman" w:eastAsia="宋体" w:hAnsi="Times New Roman" w:hint="eastAsia"/>
          <w:kern w:val="2"/>
          <w:sz w:val="21"/>
          <w:szCs w:val="21"/>
        </w:rPr>
        <w:t xml:space="preserve">  </w:t>
      </w:r>
      <w:r w:rsidR="00FC3079">
        <w:rPr>
          <w:rFonts w:ascii="Times New Roman" w:eastAsia="宋体" w:hAnsi="Times New Roman" w:hint="eastAsia"/>
          <w:kern w:val="2"/>
          <w:sz w:val="21"/>
          <w:szCs w:val="21"/>
        </w:rPr>
        <w:t>绿色建材评分项评价应以每一个二级评价指标为独立的</w:t>
      </w:r>
      <w:r w:rsidR="006962A7">
        <w:rPr>
          <w:rFonts w:ascii="Times New Roman" w:eastAsia="宋体" w:hAnsi="Times New Roman" w:hint="eastAsia"/>
          <w:kern w:val="2"/>
          <w:sz w:val="21"/>
          <w:szCs w:val="21"/>
        </w:rPr>
        <w:t>评价单元，满分为</w:t>
      </w:r>
      <w:r w:rsidR="006962A7">
        <w:rPr>
          <w:rFonts w:ascii="Times New Roman" w:eastAsia="宋体" w:hAnsi="Times New Roman" w:hint="eastAsia"/>
          <w:kern w:val="2"/>
          <w:sz w:val="21"/>
          <w:szCs w:val="21"/>
        </w:rPr>
        <w:t>100</w:t>
      </w:r>
      <w:r w:rsidR="006962A7">
        <w:rPr>
          <w:rFonts w:ascii="Times New Roman" w:eastAsia="宋体" w:hAnsi="Times New Roman" w:hint="eastAsia"/>
          <w:kern w:val="2"/>
          <w:sz w:val="21"/>
          <w:szCs w:val="21"/>
        </w:rPr>
        <w:t>分。评价方法应符合以下基本规定：</w:t>
      </w:r>
    </w:p>
    <w:p w:rsidR="006962A7" w:rsidRDefault="006962A7"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对于定性的评价指标，</w:t>
      </w:r>
      <w:r w:rsidR="005D3032">
        <w:rPr>
          <w:rFonts w:ascii="Times New Roman" w:eastAsia="宋体" w:hAnsi="Times New Roman" w:hint="eastAsia"/>
          <w:kern w:val="2"/>
          <w:sz w:val="21"/>
          <w:szCs w:val="21"/>
        </w:rPr>
        <w:t>可设置指标应满足的基本条件，并根据评价对象满足条件与否来判定其是得</w:t>
      </w:r>
      <w:r w:rsidR="005D3032">
        <w:rPr>
          <w:rFonts w:ascii="Times New Roman" w:eastAsia="宋体" w:hAnsi="Times New Roman" w:hint="eastAsia"/>
          <w:kern w:val="2"/>
          <w:sz w:val="21"/>
          <w:szCs w:val="21"/>
        </w:rPr>
        <w:t>100</w:t>
      </w:r>
      <w:r w:rsidR="005D3032">
        <w:rPr>
          <w:rFonts w:ascii="Times New Roman" w:eastAsia="宋体" w:hAnsi="Times New Roman" w:hint="eastAsia"/>
          <w:kern w:val="2"/>
          <w:sz w:val="21"/>
          <w:szCs w:val="21"/>
        </w:rPr>
        <w:t>分或</w:t>
      </w:r>
      <w:r w:rsidR="005D3032">
        <w:rPr>
          <w:rFonts w:ascii="Times New Roman" w:eastAsia="宋体" w:hAnsi="Times New Roman" w:hint="eastAsia"/>
          <w:kern w:val="2"/>
          <w:sz w:val="21"/>
          <w:szCs w:val="21"/>
        </w:rPr>
        <w:t>0</w:t>
      </w:r>
      <w:r w:rsidR="005D3032">
        <w:rPr>
          <w:rFonts w:ascii="Times New Roman" w:eastAsia="宋体" w:hAnsi="Times New Roman" w:hint="eastAsia"/>
          <w:kern w:val="2"/>
          <w:sz w:val="21"/>
          <w:szCs w:val="21"/>
        </w:rPr>
        <w:t>分；</w:t>
      </w:r>
    </w:p>
    <w:p w:rsidR="005D3032" w:rsidRDefault="005D303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对于定量的评价指标，可设置三至四个区间范围，并根据评价对象的实际指标值来判定其应得分值；</w:t>
      </w:r>
    </w:p>
    <w:p w:rsidR="005D3032" w:rsidRDefault="005D303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E72D33">
        <w:rPr>
          <w:rFonts w:ascii="Times New Roman" w:eastAsia="宋体" w:hAnsi="Times New Roman" w:hint="eastAsia"/>
          <w:kern w:val="2"/>
          <w:sz w:val="21"/>
          <w:szCs w:val="21"/>
        </w:rPr>
        <w:t>对于部分不能用一个得分条件交待清楚的评价指标，可设置多个得分条件（各条件的总分为</w:t>
      </w:r>
      <w:r w:rsidR="00E72D33">
        <w:rPr>
          <w:rFonts w:ascii="Times New Roman" w:eastAsia="宋体" w:hAnsi="Times New Roman" w:hint="eastAsia"/>
          <w:kern w:val="2"/>
          <w:sz w:val="21"/>
          <w:szCs w:val="21"/>
        </w:rPr>
        <w:t>100</w:t>
      </w:r>
      <w:r w:rsidR="00E72D33">
        <w:rPr>
          <w:rFonts w:ascii="Times New Roman" w:eastAsia="宋体" w:hAnsi="Times New Roman" w:hint="eastAsia"/>
          <w:kern w:val="2"/>
          <w:sz w:val="21"/>
          <w:szCs w:val="21"/>
        </w:rPr>
        <w:t>分）来分别进行说明，该指标的最终得分为</w:t>
      </w:r>
      <w:r w:rsidR="00D6721B">
        <w:rPr>
          <w:rFonts w:ascii="Times New Roman" w:eastAsia="宋体" w:hAnsi="Times New Roman" w:hint="eastAsia"/>
          <w:kern w:val="2"/>
          <w:sz w:val="21"/>
          <w:szCs w:val="21"/>
        </w:rPr>
        <w:t>各</w:t>
      </w:r>
      <w:r w:rsidR="00E72D33">
        <w:rPr>
          <w:rFonts w:ascii="Times New Roman" w:eastAsia="宋体" w:hAnsi="Times New Roman" w:hint="eastAsia"/>
          <w:kern w:val="2"/>
          <w:sz w:val="21"/>
          <w:szCs w:val="21"/>
        </w:rPr>
        <w:t>条件得分的总和。</w:t>
      </w:r>
    </w:p>
    <w:p w:rsidR="00E72D33" w:rsidRDefault="00222A4F" w:rsidP="00E72D33">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3.4.3</w:t>
      </w:r>
      <w:r w:rsidR="00B07685">
        <w:rPr>
          <w:rFonts w:ascii="Times New Roman" w:eastAsia="宋体" w:hAnsi="Times New Roman" w:hint="eastAsia"/>
          <w:kern w:val="2"/>
          <w:sz w:val="21"/>
          <w:szCs w:val="21"/>
        </w:rPr>
        <w:t xml:space="preserve">  </w:t>
      </w:r>
      <w:r w:rsidR="00B07685">
        <w:rPr>
          <w:rFonts w:ascii="Times New Roman" w:eastAsia="宋体" w:hAnsi="Times New Roman" w:hint="eastAsia"/>
          <w:kern w:val="2"/>
          <w:sz w:val="21"/>
          <w:szCs w:val="21"/>
        </w:rPr>
        <w:t>绿色建材节能类二级评分项指标</w:t>
      </w:r>
      <w:r w:rsidR="00455C44">
        <w:rPr>
          <w:rFonts w:ascii="Times New Roman" w:eastAsia="宋体" w:hAnsi="Times New Roman" w:hint="eastAsia"/>
          <w:kern w:val="2"/>
          <w:sz w:val="21"/>
          <w:szCs w:val="21"/>
        </w:rPr>
        <w:t>的评价采取资料审查结合现场核查的方式，具体要求如下：</w:t>
      </w:r>
    </w:p>
    <w:p w:rsidR="00E72D33" w:rsidRDefault="003B5D2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Pr="003B5D22">
        <w:rPr>
          <w:rFonts w:ascii="Times New Roman" w:eastAsia="宋体" w:hAnsi="Times New Roman"/>
          <w:kern w:val="2"/>
          <w:sz w:val="21"/>
          <w:szCs w:val="21"/>
        </w:rPr>
        <w:t>核查</w:t>
      </w:r>
      <w:r>
        <w:rPr>
          <w:rFonts w:ascii="Times New Roman" w:eastAsia="宋体" w:hAnsi="Times New Roman" w:hint="eastAsia"/>
          <w:kern w:val="2"/>
          <w:sz w:val="21"/>
          <w:szCs w:val="21"/>
        </w:rPr>
        <w:t>评价对象近一年的</w:t>
      </w:r>
      <w:r w:rsidRPr="003B5D22">
        <w:rPr>
          <w:rFonts w:ascii="Times New Roman" w:eastAsia="宋体" w:hAnsi="Times New Roman"/>
          <w:kern w:val="2"/>
          <w:sz w:val="21"/>
          <w:szCs w:val="21"/>
        </w:rPr>
        <w:t>原材料采购</w:t>
      </w:r>
      <w:r w:rsidRPr="003B5D22">
        <w:rPr>
          <w:rFonts w:ascii="Times New Roman" w:eastAsia="宋体" w:hAnsi="Times New Roman" w:hint="eastAsia"/>
          <w:kern w:val="2"/>
          <w:sz w:val="21"/>
          <w:szCs w:val="21"/>
        </w:rPr>
        <w:t>凭证</w:t>
      </w:r>
      <w:r w:rsidRPr="003B5D22">
        <w:rPr>
          <w:rFonts w:ascii="Times New Roman" w:eastAsia="宋体" w:hAnsi="Times New Roman" w:hint="eastAsia"/>
          <w:kern w:val="2"/>
          <w:sz w:val="21"/>
          <w:szCs w:val="21"/>
        </w:rPr>
        <w:t>/</w:t>
      </w:r>
      <w:r w:rsidRPr="003B5D22">
        <w:rPr>
          <w:rFonts w:ascii="Times New Roman" w:eastAsia="宋体" w:hAnsi="Times New Roman"/>
          <w:kern w:val="2"/>
          <w:sz w:val="21"/>
          <w:szCs w:val="21"/>
        </w:rPr>
        <w:t>合同、生产台账和生产记录</w:t>
      </w:r>
      <w:r>
        <w:rPr>
          <w:rFonts w:ascii="Times New Roman" w:eastAsia="宋体" w:hAnsi="Times New Roman" w:hint="eastAsia"/>
          <w:kern w:val="2"/>
          <w:sz w:val="21"/>
          <w:szCs w:val="21"/>
        </w:rPr>
        <w:t>，计算其原材料本地化和低能耗运输比例，并按照指标得分条件进行评分；</w:t>
      </w:r>
    </w:p>
    <w:p w:rsidR="003B5D22" w:rsidRDefault="003B5D2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核查评价企业的能源</w:t>
      </w:r>
      <w:r w:rsidRPr="003B5D22">
        <w:rPr>
          <w:rFonts w:ascii="Times New Roman" w:eastAsia="宋体" w:hAnsi="Times New Roman" w:hint="eastAsia"/>
          <w:kern w:val="2"/>
          <w:sz w:val="21"/>
          <w:szCs w:val="21"/>
        </w:rPr>
        <w:t>消耗账单以及同一时期的产品总产量的统计数据，</w:t>
      </w:r>
      <w:r>
        <w:rPr>
          <w:rFonts w:ascii="Times New Roman" w:eastAsia="宋体" w:hAnsi="Times New Roman" w:hint="eastAsia"/>
          <w:kern w:val="2"/>
          <w:sz w:val="21"/>
          <w:szCs w:val="21"/>
        </w:rPr>
        <w:t>或根据企业提供的有资质的机构出具的能源审计报告，</w:t>
      </w:r>
      <w:r w:rsidRPr="003B5D22">
        <w:rPr>
          <w:rFonts w:ascii="Times New Roman" w:eastAsia="宋体" w:hAnsi="Times New Roman" w:hint="eastAsia"/>
          <w:kern w:val="2"/>
          <w:sz w:val="21"/>
          <w:szCs w:val="21"/>
        </w:rPr>
        <w:t>计算单位产品的生产能耗</w:t>
      </w:r>
      <w:r>
        <w:rPr>
          <w:rFonts w:ascii="Times New Roman" w:eastAsia="宋体" w:hAnsi="Times New Roman" w:hint="eastAsia"/>
          <w:kern w:val="2"/>
          <w:sz w:val="21"/>
          <w:szCs w:val="21"/>
        </w:rPr>
        <w:t>，并按照指标得分条件进行评分；</w:t>
      </w:r>
    </w:p>
    <w:p w:rsidR="003B5D22" w:rsidRDefault="003B5D2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7C659F">
        <w:rPr>
          <w:rFonts w:ascii="Times New Roman" w:eastAsia="宋体" w:hAnsi="Times New Roman" w:hint="eastAsia"/>
          <w:kern w:val="2"/>
          <w:sz w:val="21"/>
          <w:szCs w:val="21"/>
        </w:rPr>
        <w:t>核算评价企业近三年的单位产品生产能耗，按照指标得分条件进行评分；</w:t>
      </w:r>
    </w:p>
    <w:p w:rsidR="007C659F" w:rsidRDefault="007C659F"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Pr>
          <w:rFonts w:ascii="Times New Roman" w:eastAsia="宋体" w:hAnsi="Times New Roman" w:hint="eastAsia"/>
          <w:kern w:val="2"/>
          <w:sz w:val="21"/>
          <w:szCs w:val="21"/>
        </w:rPr>
        <w:t>根据企业提供的有资质的机构颁发的</w:t>
      </w:r>
      <w:r w:rsidRPr="007C659F">
        <w:rPr>
          <w:rFonts w:ascii="Times New Roman" w:eastAsia="宋体" w:hAnsi="Times New Roman" w:hint="eastAsia"/>
          <w:kern w:val="2"/>
          <w:sz w:val="21"/>
          <w:szCs w:val="21"/>
        </w:rPr>
        <w:t>能源管理体系认证</w:t>
      </w:r>
      <w:r>
        <w:rPr>
          <w:rFonts w:ascii="Times New Roman" w:eastAsia="宋体" w:hAnsi="Times New Roman" w:hint="eastAsia"/>
          <w:kern w:val="2"/>
          <w:sz w:val="21"/>
          <w:szCs w:val="21"/>
        </w:rPr>
        <w:t>证书，按照指标得分条件进行评分。</w:t>
      </w:r>
    </w:p>
    <w:p w:rsidR="00F32E1C" w:rsidRDefault="00222A4F" w:rsidP="00F32E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3.4.4</w:t>
      </w:r>
      <w:r w:rsidR="00F32E1C">
        <w:rPr>
          <w:rFonts w:ascii="Times New Roman" w:eastAsia="宋体" w:hAnsi="Times New Roman" w:hint="eastAsia"/>
          <w:kern w:val="2"/>
          <w:sz w:val="21"/>
          <w:szCs w:val="21"/>
        </w:rPr>
        <w:t xml:space="preserve">  </w:t>
      </w:r>
      <w:r w:rsidR="00F32E1C">
        <w:rPr>
          <w:rFonts w:ascii="Times New Roman" w:eastAsia="宋体" w:hAnsi="Times New Roman" w:hint="eastAsia"/>
          <w:kern w:val="2"/>
          <w:sz w:val="21"/>
          <w:szCs w:val="21"/>
        </w:rPr>
        <w:t>绿色建材减排类二级评分项指标的评价采取资料审查结合现场核查的方式，具体要求如下：</w:t>
      </w:r>
    </w:p>
    <w:p w:rsidR="00F32E1C" w:rsidRDefault="007514D6"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 xml:space="preserve">1  </w:t>
      </w:r>
      <w:r>
        <w:rPr>
          <w:rFonts w:ascii="Times New Roman" w:eastAsia="宋体" w:hAnsi="Times New Roman" w:hint="eastAsia"/>
          <w:kern w:val="2"/>
          <w:sz w:val="21"/>
          <w:szCs w:val="21"/>
        </w:rPr>
        <w:t>根据企业提供的有资质的机构出具的产品生产期间企业厂区的大气</w:t>
      </w:r>
      <w:r w:rsidR="005C54F2">
        <w:rPr>
          <w:rFonts w:ascii="Times New Roman" w:eastAsia="宋体" w:hAnsi="Times New Roman" w:hint="eastAsia"/>
          <w:kern w:val="2"/>
          <w:sz w:val="21"/>
          <w:szCs w:val="21"/>
        </w:rPr>
        <w:t>污染物</w:t>
      </w:r>
      <w:r>
        <w:rPr>
          <w:rFonts w:ascii="Times New Roman" w:eastAsia="宋体" w:hAnsi="Times New Roman" w:hint="eastAsia"/>
          <w:kern w:val="2"/>
          <w:sz w:val="21"/>
          <w:szCs w:val="21"/>
        </w:rPr>
        <w:t>排放监测报告结果，并</w:t>
      </w:r>
      <w:r w:rsidR="003457EE">
        <w:rPr>
          <w:rFonts w:ascii="Times New Roman" w:eastAsia="宋体" w:hAnsi="Times New Roman" w:hint="eastAsia"/>
          <w:kern w:val="2"/>
          <w:sz w:val="21"/>
          <w:szCs w:val="21"/>
        </w:rPr>
        <w:t>核查</w:t>
      </w:r>
      <w:r>
        <w:rPr>
          <w:rFonts w:ascii="Times New Roman" w:eastAsia="宋体" w:hAnsi="Times New Roman" w:hint="eastAsia"/>
          <w:kern w:val="2"/>
          <w:sz w:val="21"/>
          <w:szCs w:val="21"/>
        </w:rPr>
        <w:t>相应的减排措施实际运行情况，</w:t>
      </w:r>
      <w:r w:rsidR="00B516F0">
        <w:rPr>
          <w:rFonts w:ascii="Times New Roman" w:eastAsia="宋体" w:hAnsi="Times New Roman" w:hint="eastAsia"/>
          <w:kern w:val="2"/>
          <w:sz w:val="21"/>
          <w:szCs w:val="21"/>
        </w:rPr>
        <w:t>按照指标得分条件进行评分；</w:t>
      </w:r>
    </w:p>
    <w:p w:rsidR="00B516F0" w:rsidRDefault="00B516F0" w:rsidP="00B516F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根据企业提供的有资质的机构出具的产品生产期间企业厂界噪声排放监测报告结果，并</w:t>
      </w:r>
      <w:r w:rsidR="003457EE">
        <w:rPr>
          <w:rFonts w:ascii="Times New Roman" w:eastAsia="宋体" w:hAnsi="Times New Roman" w:hint="eastAsia"/>
          <w:kern w:val="2"/>
          <w:sz w:val="21"/>
          <w:szCs w:val="21"/>
        </w:rPr>
        <w:t>核查</w:t>
      </w:r>
      <w:r>
        <w:rPr>
          <w:rFonts w:ascii="Times New Roman" w:eastAsia="宋体" w:hAnsi="Times New Roman" w:hint="eastAsia"/>
          <w:kern w:val="2"/>
          <w:sz w:val="21"/>
          <w:szCs w:val="21"/>
        </w:rPr>
        <w:t>相应的减排措施实际运行情况，按照指标得分条件进行评分；</w:t>
      </w:r>
    </w:p>
    <w:p w:rsidR="00B516F0" w:rsidRPr="00B516F0" w:rsidRDefault="003457EE"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Pr>
          <w:rFonts w:ascii="Times New Roman" w:eastAsia="宋体" w:hAnsi="Times New Roman" w:hint="eastAsia"/>
          <w:kern w:val="2"/>
          <w:sz w:val="21"/>
          <w:szCs w:val="21"/>
        </w:rPr>
        <w:t>根据企业提供的有资质的机构出具的产品生产期间企业厂区的</w:t>
      </w:r>
      <w:r w:rsidR="00A20620">
        <w:rPr>
          <w:rFonts w:ascii="Times New Roman" w:eastAsia="宋体" w:hAnsi="Times New Roman" w:hint="eastAsia"/>
          <w:kern w:val="2"/>
          <w:sz w:val="21"/>
          <w:szCs w:val="21"/>
        </w:rPr>
        <w:t>污水</w:t>
      </w:r>
      <w:r>
        <w:rPr>
          <w:rFonts w:ascii="Times New Roman" w:eastAsia="宋体" w:hAnsi="Times New Roman" w:hint="eastAsia"/>
          <w:kern w:val="2"/>
          <w:sz w:val="21"/>
          <w:szCs w:val="21"/>
        </w:rPr>
        <w:t>排放监测报告结果，并核查相应的减排措施实际运行情况，按照指标得分条件进行评分；</w:t>
      </w:r>
    </w:p>
    <w:p w:rsidR="00F32E1C" w:rsidRDefault="00D6721B"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Pr="00D6721B">
        <w:rPr>
          <w:rFonts w:ascii="Times New Roman" w:eastAsia="宋体" w:hAnsi="Times New Roman" w:hint="eastAsia"/>
          <w:kern w:val="2"/>
          <w:sz w:val="21"/>
          <w:szCs w:val="21"/>
        </w:rPr>
        <w:t>核查评价企业</w:t>
      </w:r>
      <w:r>
        <w:rPr>
          <w:rFonts w:ascii="Times New Roman" w:eastAsia="宋体" w:hAnsi="Times New Roman" w:hint="eastAsia"/>
          <w:kern w:val="2"/>
          <w:sz w:val="21"/>
          <w:szCs w:val="21"/>
        </w:rPr>
        <w:t>近一年</w:t>
      </w:r>
      <w:r w:rsidRPr="00D6721B">
        <w:rPr>
          <w:rFonts w:ascii="Times New Roman" w:eastAsia="宋体" w:hAnsi="Times New Roman" w:hint="eastAsia"/>
          <w:kern w:val="2"/>
          <w:sz w:val="21"/>
          <w:szCs w:val="21"/>
        </w:rPr>
        <w:t>的</w:t>
      </w:r>
      <w:r>
        <w:rPr>
          <w:rFonts w:ascii="Times New Roman" w:eastAsia="宋体" w:hAnsi="Times New Roman" w:hint="eastAsia"/>
          <w:kern w:val="2"/>
          <w:sz w:val="21"/>
          <w:szCs w:val="21"/>
        </w:rPr>
        <w:t>固体废弃物</w:t>
      </w:r>
      <w:r w:rsidR="00562889">
        <w:rPr>
          <w:rFonts w:ascii="Times New Roman" w:eastAsia="宋体" w:hAnsi="Times New Roman" w:hint="eastAsia"/>
          <w:kern w:val="2"/>
          <w:sz w:val="21"/>
          <w:szCs w:val="21"/>
        </w:rPr>
        <w:t>排放</w:t>
      </w:r>
      <w:r w:rsidRPr="00D6721B">
        <w:rPr>
          <w:rFonts w:ascii="Times New Roman" w:eastAsia="宋体" w:hAnsi="Times New Roman" w:hint="eastAsia"/>
          <w:kern w:val="2"/>
          <w:sz w:val="21"/>
          <w:szCs w:val="21"/>
        </w:rPr>
        <w:t>以及同一时期的产品总产量的统计数据，</w:t>
      </w:r>
      <w:r w:rsidR="00562889">
        <w:rPr>
          <w:rFonts w:ascii="Times New Roman" w:eastAsia="宋体" w:hAnsi="Times New Roman" w:hint="eastAsia"/>
          <w:kern w:val="2"/>
          <w:sz w:val="21"/>
          <w:szCs w:val="21"/>
        </w:rPr>
        <w:t>并结合相应的减排措施实际运行情况，按照指标得分条件进行评分；</w:t>
      </w:r>
    </w:p>
    <w:p w:rsidR="001C0A18" w:rsidRDefault="00C273E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5</w:t>
      </w:r>
      <w:r w:rsidR="00FB3039">
        <w:rPr>
          <w:rFonts w:ascii="Times New Roman" w:eastAsia="宋体" w:hAnsi="Times New Roman" w:hint="eastAsia"/>
          <w:kern w:val="2"/>
          <w:sz w:val="21"/>
          <w:szCs w:val="21"/>
        </w:rPr>
        <w:t xml:space="preserve">  </w:t>
      </w:r>
      <w:r w:rsidR="00FB3039" w:rsidRPr="00FB3039">
        <w:rPr>
          <w:rFonts w:ascii="Times New Roman" w:eastAsia="宋体" w:hAnsi="Times New Roman" w:hint="eastAsia"/>
          <w:kern w:val="2"/>
          <w:sz w:val="21"/>
          <w:szCs w:val="21"/>
        </w:rPr>
        <w:t>根据企业提供的有资质的机构颁发的环境管理体系认证证书，按照指标得分条件进行评分</w:t>
      </w:r>
      <w:r>
        <w:rPr>
          <w:rFonts w:ascii="Times New Roman" w:eastAsia="宋体" w:hAnsi="Times New Roman" w:hint="eastAsia"/>
          <w:kern w:val="2"/>
          <w:sz w:val="21"/>
          <w:szCs w:val="21"/>
        </w:rPr>
        <w:t>；</w:t>
      </w:r>
    </w:p>
    <w:p w:rsidR="00C273E2" w:rsidRDefault="00C273E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6  </w:t>
      </w:r>
      <w:r>
        <w:rPr>
          <w:rFonts w:ascii="Times New Roman" w:eastAsia="宋体" w:hAnsi="Times New Roman" w:hint="eastAsia"/>
          <w:kern w:val="2"/>
          <w:sz w:val="21"/>
          <w:szCs w:val="21"/>
        </w:rPr>
        <w:t>根据</w:t>
      </w:r>
      <w:r w:rsidRPr="00FB3039">
        <w:rPr>
          <w:rFonts w:ascii="Times New Roman" w:eastAsia="宋体" w:hAnsi="Times New Roman" w:hint="eastAsia"/>
          <w:kern w:val="2"/>
          <w:sz w:val="21"/>
          <w:szCs w:val="21"/>
        </w:rPr>
        <w:t>企业提供的有资质的机构</w:t>
      </w:r>
      <w:r>
        <w:rPr>
          <w:rFonts w:ascii="Times New Roman" w:eastAsia="宋体" w:hAnsi="Times New Roman" w:hint="eastAsia"/>
          <w:kern w:val="2"/>
          <w:sz w:val="21"/>
          <w:szCs w:val="21"/>
        </w:rPr>
        <w:t>出具的产品认证、环境产品声明报告，</w:t>
      </w:r>
      <w:r w:rsidRPr="00FB3039">
        <w:rPr>
          <w:rFonts w:ascii="Times New Roman" w:eastAsia="宋体" w:hAnsi="Times New Roman" w:hint="eastAsia"/>
          <w:kern w:val="2"/>
          <w:sz w:val="21"/>
          <w:szCs w:val="21"/>
        </w:rPr>
        <w:t>按照指标得分条件进行评分</w:t>
      </w:r>
      <w:r>
        <w:rPr>
          <w:rFonts w:ascii="Times New Roman" w:eastAsia="宋体" w:hAnsi="Times New Roman" w:hint="eastAsia"/>
          <w:kern w:val="2"/>
          <w:sz w:val="21"/>
          <w:szCs w:val="21"/>
        </w:rPr>
        <w:t>。</w:t>
      </w:r>
    </w:p>
    <w:p w:rsidR="00FB3039" w:rsidRDefault="00222A4F" w:rsidP="00FB3039">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3.4.5</w:t>
      </w:r>
      <w:r w:rsidR="00FB3039">
        <w:rPr>
          <w:rFonts w:ascii="Times New Roman" w:eastAsia="宋体" w:hAnsi="Times New Roman" w:hint="eastAsia"/>
          <w:kern w:val="2"/>
          <w:sz w:val="21"/>
          <w:szCs w:val="21"/>
        </w:rPr>
        <w:t xml:space="preserve">  </w:t>
      </w:r>
      <w:r w:rsidR="00FB3039">
        <w:rPr>
          <w:rFonts w:ascii="Times New Roman" w:eastAsia="宋体" w:hAnsi="Times New Roman" w:hint="eastAsia"/>
          <w:kern w:val="2"/>
          <w:sz w:val="21"/>
          <w:szCs w:val="21"/>
        </w:rPr>
        <w:t>绿色建材安全类二级评分项指标的评价采取资料审查结合现场核查的方式，具体要求如下：</w:t>
      </w:r>
    </w:p>
    <w:p w:rsidR="00FB3039" w:rsidRDefault="00632930"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Pr="00632930">
        <w:rPr>
          <w:rFonts w:ascii="Times New Roman" w:eastAsia="宋体" w:hAnsi="Times New Roman" w:hint="eastAsia"/>
          <w:kern w:val="2"/>
          <w:sz w:val="21"/>
          <w:szCs w:val="21"/>
        </w:rPr>
        <w:t>根据企业提供的有资质的机构出具的产品质量检测报告结果，</w:t>
      </w:r>
      <w:r>
        <w:rPr>
          <w:rFonts w:ascii="Times New Roman" w:eastAsia="宋体" w:hAnsi="Times New Roman" w:hint="eastAsia"/>
          <w:kern w:val="2"/>
          <w:sz w:val="21"/>
          <w:szCs w:val="21"/>
        </w:rPr>
        <w:t>以</w:t>
      </w:r>
      <w:r w:rsidR="000362BB">
        <w:rPr>
          <w:rFonts w:ascii="Times New Roman" w:eastAsia="宋体" w:hAnsi="Times New Roman" w:hint="eastAsia"/>
          <w:kern w:val="2"/>
          <w:sz w:val="21"/>
          <w:szCs w:val="21"/>
        </w:rPr>
        <w:t>基本性能</w:t>
      </w:r>
      <w:r>
        <w:rPr>
          <w:rFonts w:ascii="Times New Roman" w:eastAsia="宋体" w:hAnsi="Times New Roman" w:hint="eastAsia"/>
          <w:kern w:val="2"/>
          <w:sz w:val="21"/>
          <w:szCs w:val="21"/>
        </w:rPr>
        <w:t>指标检测值与设计要求（或标准规定）值的比值为依据，</w:t>
      </w:r>
      <w:r w:rsidRPr="00FB3039">
        <w:rPr>
          <w:rFonts w:ascii="Times New Roman" w:eastAsia="宋体" w:hAnsi="Times New Roman" w:hint="eastAsia"/>
          <w:kern w:val="2"/>
          <w:sz w:val="21"/>
          <w:szCs w:val="21"/>
        </w:rPr>
        <w:t>按照指标得分条件进行评分</w:t>
      </w:r>
      <w:r>
        <w:rPr>
          <w:rFonts w:ascii="Times New Roman" w:eastAsia="宋体" w:hAnsi="Times New Roman" w:hint="eastAsia"/>
          <w:kern w:val="2"/>
          <w:sz w:val="21"/>
          <w:szCs w:val="21"/>
        </w:rPr>
        <w:t>；</w:t>
      </w:r>
    </w:p>
    <w:p w:rsidR="00632930" w:rsidRDefault="000362BB"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Pr="00D6721B">
        <w:rPr>
          <w:rFonts w:ascii="Times New Roman" w:eastAsia="宋体" w:hAnsi="Times New Roman" w:hint="eastAsia"/>
          <w:kern w:val="2"/>
          <w:sz w:val="21"/>
          <w:szCs w:val="21"/>
        </w:rPr>
        <w:t>核查评价企业</w:t>
      </w:r>
      <w:r>
        <w:rPr>
          <w:rFonts w:ascii="Times New Roman" w:eastAsia="宋体" w:hAnsi="Times New Roman" w:hint="eastAsia"/>
          <w:kern w:val="2"/>
          <w:sz w:val="21"/>
          <w:szCs w:val="21"/>
        </w:rPr>
        <w:t>近一年</w:t>
      </w:r>
      <w:r w:rsidRPr="00D6721B">
        <w:rPr>
          <w:rFonts w:ascii="Times New Roman" w:eastAsia="宋体" w:hAnsi="Times New Roman" w:hint="eastAsia"/>
          <w:kern w:val="2"/>
          <w:sz w:val="21"/>
          <w:szCs w:val="21"/>
        </w:rPr>
        <w:t>的</w:t>
      </w:r>
      <w:r>
        <w:rPr>
          <w:rFonts w:ascii="Times New Roman" w:eastAsia="宋体" w:hAnsi="Times New Roman" w:hint="eastAsia"/>
          <w:kern w:val="2"/>
          <w:sz w:val="21"/>
          <w:szCs w:val="21"/>
        </w:rPr>
        <w:t>产品关键质量指标的测试记录，随机抽取不少于</w:t>
      </w:r>
      <w:r>
        <w:rPr>
          <w:rFonts w:ascii="Times New Roman" w:eastAsia="宋体" w:hAnsi="Times New Roman" w:hint="eastAsia"/>
          <w:kern w:val="2"/>
          <w:sz w:val="21"/>
          <w:szCs w:val="21"/>
        </w:rPr>
        <w:t>10</w:t>
      </w:r>
      <w:r>
        <w:rPr>
          <w:rFonts w:ascii="Times New Roman" w:eastAsia="宋体" w:hAnsi="Times New Roman" w:hint="eastAsia"/>
          <w:kern w:val="2"/>
          <w:sz w:val="21"/>
          <w:szCs w:val="21"/>
        </w:rPr>
        <w:t>个测试值计算离散系数或标准偏差，并按照指标得分条件进行评分；</w:t>
      </w:r>
    </w:p>
    <w:p w:rsidR="000362BB" w:rsidRPr="00632930" w:rsidRDefault="000362BB"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Pr="00632930">
        <w:rPr>
          <w:rFonts w:ascii="Times New Roman" w:eastAsia="宋体" w:hAnsi="Times New Roman" w:hint="eastAsia"/>
          <w:kern w:val="2"/>
          <w:sz w:val="21"/>
          <w:szCs w:val="21"/>
        </w:rPr>
        <w:t>根据企业提供的有资质的机构出具的产品质量检测报告结果，</w:t>
      </w:r>
      <w:r>
        <w:rPr>
          <w:rFonts w:ascii="Times New Roman" w:eastAsia="宋体" w:hAnsi="Times New Roman" w:hint="eastAsia"/>
          <w:kern w:val="2"/>
          <w:sz w:val="21"/>
          <w:szCs w:val="21"/>
        </w:rPr>
        <w:t>以耐久</w:t>
      </w:r>
      <w:r>
        <w:rPr>
          <w:rFonts w:ascii="Times New Roman" w:eastAsia="宋体" w:hAnsi="Times New Roman" w:hint="eastAsia"/>
          <w:kern w:val="2"/>
          <w:sz w:val="21"/>
          <w:szCs w:val="21"/>
        </w:rPr>
        <w:t>/</w:t>
      </w:r>
      <w:r>
        <w:rPr>
          <w:rFonts w:ascii="Times New Roman" w:eastAsia="宋体" w:hAnsi="Times New Roman" w:hint="eastAsia"/>
          <w:kern w:val="2"/>
          <w:sz w:val="21"/>
          <w:szCs w:val="21"/>
        </w:rPr>
        <w:t>耐候性能指标检测值与设计要求（或标准规定）值的比值为依据，</w:t>
      </w:r>
      <w:r w:rsidRPr="00FB3039">
        <w:rPr>
          <w:rFonts w:ascii="Times New Roman" w:eastAsia="宋体" w:hAnsi="Times New Roman" w:hint="eastAsia"/>
          <w:kern w:val="2"/>
          <w:sz w:val="21"/>
          <w:szCs w:val="21"/>
        </w:rPr>
        <w:t>按照指标得分条件进行评分</w:t>
      </w:r>
      <w:r>
        <w:rPr>
          <w:rFonts w:ascii="Times New Roman" w:eastAsia="宋体" w:hAnsi="Times New Roman" w:hint="eastAsia"/>
          <w:kern w:val="2"/>
          <w:sz w:val="21"/>
          <w:szCs w:val="21"/>
        </w:rPr>
        <w:t>；</w:t>
      </w:r>
    </w:p>
    <w:p w:rsidR="00FB3039" w:rsidRDefault="009E3031"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Pr="00FB3039">
        <w:rPr>
          <w:rFonts w:ascii="Times New Roman" w:eastAsia="宋体" w:hAnsi="Times New Roman" w:hint="eastAsia"/>
          <w:kern w:val="2"/>
          <w:sz w:val="21"/>
          <w:szCs w:val="21"/>
        </w:rPr>
        <w:t>根据企业提供的</w:t>
      </w:r>
      <w:r>
        <w:rPr>
          <w:rFonts w:ascii="Times New Roman" w:eastAsia="宋体" w:hAnsi="Times New Roman" w:hint="eastAsia"/>
          <w:kern w:val="2"/>
          <w:sz w:val="21"/>
          <w:szCs w:val="21"/>
        </w:rPr>
        <w:t>安全生产相关证明材料，结合现场核查结果，</w:t>
      </w:r>
      <w:r w:rsidRPr="00FB3039">
        <w:rPr>
          <w:rFonts w:ascii="Times New Roman" w:eastAsia="宋体" w:hAnsi="Times New Roman" w:hint="eastAsia"/>
          <w:kern w:val="2"/>
          <w:sz w:val="21"/>
          <w:szCs w:val="21"/>
        </w:rPr>
        <w:t>按照指标得分条件进行评分</w:t>
      </w:r>
      <w:r>
        <w:rPr>
          <w:rFonts w:ascii="Times New Roman" w:eastAsia="宋体" w:hAnsi="Times New Roman" w:hint="eastAsia"/>
          <w:kern w:val="2"/>
          <w:sz w:val="21"/>
          <w:szCs w:val="21"/>
        </w:rPr>
        <w:t>；</w:t>
      </w:r>
    </w:p>
    <w:p w:rsidR="009E3031" w:rsidRDefault="009E3031"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  </w:t>
      </w:r>
      <w:r w:rsidRPr="00FB3039">
        <w:rPr>
          <w:rFonts w:ascii="Times New Roman" w:eastAsia="宋体" w:hAnsi="Times New Roman" w:hint="eastAsia"/>
          <w:kern w:val="2"/>
          <w:sz w:val="21"/>
          <w:szCs w:val="21"/>
        </w:rPr>
        <w:t>根据企业提供的有资质的机构颁发的</w:t>
      </w:r>
      <w:r w:rsidRPr="009E3031">
        <w:rPr>
          <w:rFonts w:ascii="Times New Roman" w:eastAsia="宋体" w:hAnsi="Times New Roman" w:hint="eastAsia"/>
          <w:kern w:val="2"/>
          <w:sz w:val="21"/>
          <w:szCs w:val="21"/>
        </w:rPr>
        <w:t>质量管理体系认证</w:t>
      </w:r>
      <w:r w:rsidRPr="00FB3039">
        <w:rPr>
          <w:rFonts w:ascii="Times New Roman" w:eastAsia="宋体" w:hAnsi="Times New Roman" w:hint="eastAsia"/>
          <w:kern w:val="2"/>
          <w:sz w:val="21"/>
          <w:szCs w:val="21"/>
        </w:rPr>
        <w:t>证书，按照指标得分条件进行评分</w:t>
      </w:r>
      <w:r>
        <w:rPr>
          <w:rFonts w:ascii="Times New Roman" w:eastAsia="宋体" w:hAnsi="Times New Roman" w:hint="eastAsia"/>
          <w:kern w:val="2"/>
          <w:sz w:val="21"/>
          <w:szCs w:val="21"/>
        </w:rPr>
        <w:t>；</w:t>
      </w:r>
    </w:p>
    <w:p w:rsidR="009E3031" w:rsidRDefault="009E3031"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6  </w:t>
      </w:r>
      <w:r w:rsidRPr="00FB3039">
        <w:rPr>
          <w:rFonts w:ascii="Times New Roman" w:eastAsia="宋体" w:hAnsi="Times New Roman" w:hint="eastAsia"/>
          <w:kern w:val="2"/>
          <w:sz w:val="21"/>
          <w:szCs w:val="21"/>
        </w:rPr>
        <w:t>根据企业提供的有资质的机构颁发的</w:t>
      </w:r>
      <w:r w:rsidR="00854E49" w:rsidRPr="00854E49">
        <w:rPr>
          <w:rFonts w:ascii="Times New Roman" w:eastAsia="宋体" w:hAnsi="Times New Roman" w:hint="eastAsia"/>
          <w:kern w:val="2"/>
          <w:sz w:val="21"/>
          <w:szCs w:val="21"/>
        </w:rPr>
        <w:t>职业健康安全管理体系</w:t>
      </w:r>
      <w:r w:rsidRPr="009E3031">
        <w:rPr>
          <w:rFonts w:ascii="Times New Roman" w:eastAsia="宋体" w:hAnsi="Times New Roman" w:hint="eastAsia"/>
          <w:kern w:val="2"/>
          <w:sz w:val="21"/>
          <w:szCs w:val="21"/>
        </w:rPr>
        <w:t>认证</w:t>
      </w:r>
      <w:r w:rsidRPr="00FB3039">
        <w:rPr>
          <w:rFonts w:ascii="Times New Roman" w:eastAsia="宋体" w:hAnsi="Times New Roman" w:hint="eastAsia"/>
          <w:kern w:val="2"/>
          <w:sz w:val="21"/>
          <w:szCs w:val="21"/>
        </w:rPr>
        <w:t>证书，按照指标得分条件进行评分</w:t>
      </w:r>
      <w:r>
        <w:rPr>
          <w:rFonts w:ascii="Times New Roman" w:eastAsia="宋体" w:hAnsi="Times New Roman" w:hint="eastAsia"/>
          <w:kern w:val="2"/>
          <w:sz w:val="21"/>
          <w:szCs w:val="21"/>
        </w:rPr>
        <w:t>。</w:t>
      </w:r>
    </w:p>
    <w:p w:rsidR="008A4DB1" w:rsidRDefault="00222A4F" w:rsidP="008A4DB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3.4.6</w:t>
      </w:r>
      <w:r w:rsidR="008A4DB1">
        <w:rPr>
          <w:rFonts w:ascii="Times New Roman" w:eastAsia="宋体" w:hAnsi="Times New Roman" w:hint="eastAsia"/>
          <w:kern w:val="2"/>
          <w:sz w:val="21"/>
          <w:szCs w:val="21"/>
        </w:rPr>
        <w:t xml:space="preserve">  </w:t>
      </w:r>
      <w:r w:rsidR="008A4DB1">
        <w:rPr>
          <w:rFonts w:ascii="Times New Roman" w:eastAsia="宋体" w:hAnsi="Times New Roman" w:hint="eastAsia"/>
          <w:kern w:val="2"/>
          <w:sz w:val="21"/>
          <w:szCs w:val="21"/>
        </w:rPr>
        <w:t>绿色建材便利类二级评分项指标的评价采取资料审查结合现场核查的方式，具体要求如下：</w:t>
      </w:r>
    </w:p>
    <w:p w:rsidR="008A4DB1" w:rsidRDefault="002B2F79"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Pr="00FB3039">
        <w:rPr>
          <w:rFonts w:ascii="Times New Roman" w:eastAsia="宋体" w:hAnsi="Times New Roman" w:hint="eastAsia"/>
          <w:kern w:val="2"/>
          <w:sz w:val="21"/>
          <w:szCs w:val="21"/>
        </w:rPr>
        <w:t>根据企业提供的</w:t>
      </w:r>
      <w:r>
        <w:rPr>
          <w:rFonts w:ascii="Times New Roman" w:eastAsia="宋体" w:hAnsi="Times New Roman" w:hint="eastAsia"/>
          <w:kern w:val="2"/>
          <w:sz w:val="21"/>
          <w:szCs w:val="21"/>
        </w:rPr>
        <w:t>产品施工便利相关证明材料，</w:t>
      </w:r>
      <w:r w:rsidRPr="00FB3039">
        <w:rPr>
          <w:rFonts w:ascii="Times New Roman" w:eastAsia="宋体" w:hAnsi="Times New Roman" w:hint="eastAsia"/>
          <w:kern w:val="2"/>
          <w:sz w:val="21"/>
          <w:szCs w:val="21"/>
        </w:rPr>
        <w:t>按照指标得分条件进行评分</w:t>
      </w:r>
      <w:r>
        <w:rPr>
          <w:rFonts w:ascii="Times New Roman" w:eastAsia="宋体" w:hAnsi="Times New Roman" w:hint="eastAsia"/>
          <w:kern w:val="2"/>
          <w:sz w:val="21"/>
          <w:szCs w:val="21"/>
        </w:rPr>
        <w:t>；</w:t>
      </w:r>
    </w:p>
    <w:p w:rsidR="002B2F79" w:rsidRPr="002B2F79" w:rsidRDefault="002B2F79"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 xml:space="preserve">2  </w:t>
      </w:r>
      <w:r w:rsidRPr="00FB3039">
        <w:rPr>
          <w:rFonts w:ascii="Times New Roman" w:eastAsia="宋体" w:hAnsi="Times New Roman" w:hint="eastAsia"/>
          <w:kern w:val="2"/>
          <w:sz w:val="21"/>
          <w:szCs w:val="21"/>
        </w:rPr>
        <w:t>根据企业提供的</w:t>
      </w:r>
      <w:r>
        <w:rPr>
          <w:rFonts w:ascii="Times New Roman" w:eastAsia="宋体" w:hAnsi="Times New Roman" w:hint="eastAsia"/>
          <w:kern w:val="2"/>
          <w:sz w:val="21"/>
          <w:szCs w:val="21"/>
        </w:rPr>
        <w:t>产品</w:t>
      </w:r>
      <w:r w:rsidRPr="002B2F79">
        <w:rPr>
          <w:rFonts w:ascii="Times New Roman" w:eastAsia="宋体" w:hAnsi="Times New Roman" w:hint="eastAsia"/>
          <w:kern w:val="2"/>
          <w:sz w:val="21"/>
          <w:szCs w:val="21"/>
        </w:rPr>
        <w:t>经济性和适用性</w:t>
      </w:r>
      <w:r>
        <w:rPr>
          <w:rFonts w:ascii="Times New Roman" w:eastAsia="宋体" w:hAnsi="Times New Roman" w:hint="eastAsia"/>
          <w:kern w:val="2"/>
          <w:sz w:val="21"/>
          <w:szCs w:val="21"/>
        </w:rPr>
        <w:t>相关证明材料，由专家来评定应得分数。</w:t>
      </w:r>
    </w:p>
    <w:p w:rsidR="00E15224" w:rsidRDefault="00222A4F" w:rsidP="00E152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3.4.7</w:t>
      </w:r>
      <w:r w:rsidR="00E15224">
        <w:rPr>
          <w:rFonts w:ascii="Times New Roman" w:eastAsia="宋体" w:hAnsi="Times New Roman" w:hint="eastAsia"/>
          <w:kern w:val="2"/>
          <w:sz w:val="21"/>
          <w:szCs w:val="21"/>
        </w:rPr>
        <w:t xml:space="preserve">  </w:t>
      </w:r>
      <w:r w:rsidR="00E15224">
        <w:rPr>
          <w:rFonts w:ascii="Times New Roman" w:eastAsia="宋体" w:hAnsi="Times New Roman" w:hint="eastAsia"/>
          <w:kern w:val="2"/>
          <w:sz w:val="21"/>
          <w:szCs w:val="21"/>
        </w:rPr>
        <w:t>绿色建材可循环类二级评分项指标的评价采取资料审查结合现场核查的方式，具体要求如下：</w:t>
      </w:r>
    </w:p>
    <w:p w:rsidR="008A4DB1" w:rsidRDefault="00E15224"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Pr="00632930">
        <w:rPr>
          <w:rFonts w:ascii="Times New Roman" w:eastAsia="宋体" w:hAnsi="Times New Roman" w:hint="eastAsia"/>
          <w:kern w:val="2"/>
          <w:sz w:val="21"/>
          <w:szCs w:val="21"/>
        </w:rPr>
        <w:t>根据企业提供的有资质的机构出具的</w:t>
      </w:r>
      <w:r>
        <w:rPr>
          <w:rFonts w:ascii="Times New Roman" w:eastAsia="宋体" w:hAnsi="Times New Roman" w:hint="eastAsia"/>
          <w:kern w:val="2"/>
          <w:sz w:val="21"/>
          <w:szCs w:val="21"/>
        </w:rPr>
        <w:t>产品固体废弃物掺量检查报告结果，</w:t>
      </w:r>
      <w:r w:rsidRPr="00FB3039">
        <w:rPr>
          <w:rFonts w:ascii="Times New Roman" w:eastAsia="宋体" w:hAnsi="Times New Roman" w:hint="eastAsia"/>
          <w:kern w:val="2"/>
          <w:sz w:val="21"/>
          <w:szCs w:val="21"/>
        </w:rPr>
        <w:t>按照指标得分条件进行评分</w:t>
      </w:r>
      <w:r>
        <w:rPr>
          <w:rFonts w:ascii="Times New Roman" w:eastAsia="宋体" w:hAnsi="Times New Roman" w:hint="eastAsia"/>
          <w:kern w:val="2"/>
          <w:sz w:val="21"/>
          <w:szCs w:val="21"/>
        </w:rPr>
        <w:t>；</w:t>
      </w:r>
    </w:p>
    <w:p w:rsidR="00316F76" w:rsidRDefault="00E15224"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00316F76" w:rsidRPr="00632930">
        <w:rPr>
          <w:rFonts w:ascii="Times New Roman" w:eastAsia="宋体" w:hAnsi="Times New Roman" w:hint="eastAsia"/>
          <w:kern w:val="2"/>
          <w:sz w:val="21"/>
          <w:szCs w:val="21"/>
        </w:rPr>
        <w:t>根据企业提供的</w:t>
      </w:r>
      <w:r w:rsidR="00316F76">
        <w:rPr>
          <w:rFonts w:ascii="Times New Roman" w:eastAsia="宋体" w:hAnsi="Times New Roman" w:hint="eastAsia"/>
          <w:kern w:val="2"/>
          <w:sz w:val="21"/>
          <w:szCs w:val="21"/>
        </w:rPr>
        <w:t>产品生产过程中</w:t>
      </w:r>
      <w:r w:rsidR="00C273E2">
        <w:rPr>
          <w:rFonts w:ascii="Times New Roman" w:eastAsia="宋体" w:hAnsi="Times New Roman" w:hint="eastAsia"/>
          <w:kern w:val="2"/>
          <w:sz w:val="21"/>
          <w:szCs w:val="21"/>
        </w:rPr>
        <w:t>废物</w:t>
      </w:r>
      <w:r w:rsidR="00316F76">
        <w:rPr>
          <w:rFonts w:ascii="Times New Roman" w:eastAsia="宋体" w:hAnsi="Times New Roman" w:hint="eastAsia"/>
          <w:kern w:val="2"/>
          <w:sz w:val="21"/>
          <w:szCs w:val="21"/>
        </w:rPr>
        <w:t>的排放及消纳数量统计结果，并结合相应的消纳措施实际运行情况，</w:t>
      </w:r>
      <w:r w:rsidR="00316F76" w:rsidRPr="00FB3039">
        <w:rPr>
          <w:rFonts w:ascii="Times New Roman" w:eastAsia="宋体" w:hAnsi="Times New Roman" w:hint="eastAsia"/>
          <w:kern w:val="2"/>
          <w:sz w:val="21"/>
          <w:szCs w:val="21"/>
        </w:rPr>
        <w:t>按照指标得分条件进行评分</w:t>
      </w:r>
      <w:r w:rsidR="00316F76">
        <w:rPr>
          <w:rFonts w:ascii="Times New Roman" w:eastAsia="宋体" w:hAnsi="Times New Roman" w:hint="eastAsia"/>
          <w:kern w:val="2"/>
          <w:sz w:val="21"/>
          <w:szCs w:val="21"/>
        </w:rPr>
        <w:t>。</w:t>
      </w:r>
    </w:p>
    <w:p w:rsidR="00316F76" w:rsidRDefault="00316F76"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316F76" w:rsidRPr="00222A4F" w:rsidRDefault="00222A4F" w:rsidP="00222A4F">
      <w:pPr>
        <w:widowControl w:val="0"/>
        <w:tabs>
          <w:tab w:val="left" w:pos="547"/>
          <w:tab w:val="left" w:pos="1080"/>
        </w:tabs>
        <w:adjustRightInd/>
        <w:snapToGrid/>
        <w:spacing w:after="0" w:line="360" w:lineRule="auto"/>
        <w:jc w:val="center"/>
        <w:rPr>
          <w:rFonts w:ascii="Times New Roman" w:eastAsia="宋体" w:hAnsi="Times New Roman"/>
          <w:b/>
          <w:kern w:val="2"/>
          <w:sz w:val="21"/>
          <w:szCs w:val="21"/>
        </w:rPr>
      </w:pPr>
      <w:r w:rsidRPr="00222A4F">
        <w:rPr>
          <w:rFonts w:ascii="Times New Roman" w:eastAsia="宋体" w:hAnsi="Times New Roman" w:hint="eastAsia"/>
          <w:b/>
          <w:kern w:val="2"/>
          <w:sz w:val="21"/>
          <w:szCs w:val="21"/>
        </w:rPr>
        <w:t>Ⅲ</w:t>
      </w:r>
      <w:r w:rsidR="00316F76" w:rsidRPr="00222A4F">
        <w:rPr>
          <w:rFonts w:ascii="Times New Roman" w:eastAsia="宋体" w:hAnsi="Times New Roman"/>
          <w:b/>
          <w:kern w:val="2"/>
          <w:sz w:val="21"/>
          <w:szCs w:val="21"/>
        </w:rPr>
        <w:t xml:space="preserve">  </w:t>
      </w:r>
      <w:r w:rsidR="00316F76" w:rsidRPr="00222A4F">
        <w:rPr>
          <w:rFonts w:ascii="Times New Roman" w:eastAsia="宋体" w:hAnsi="Times New Roman" w:hint="eastAsia"/>
          <w:b/>
          <w:kern w:val="2"/>
          <w:sz w:val="21"/>
          <w:szCs w:val="21"/>
        </w:rPr>
        <w:t>加分项评价</w:t>
      </w:r>
    </w:p>
    <w:p w:rsidR="003D7CF4" w:rsidRDefault="003D7CF4" w:rsidP="00316F7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16F76" w:rsidRDefault="00222A4F" w:rsidP="00316F7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3.4.8</w:t>
      </w:r>
      <w:r w:rsidR="00316F76">
        <w:rPr>
          <w:rFonts w:ascii="Times New Roman" w:eastAsia="宋体" w:hAnsi="Times New Roman" w:hint="eastAsia"/>
          <w:kern w:val="2"/>
          <w:sz w:val="21"/>
          <w:szCs w:val="21"/>
        </w:rPr>
        <w:t xml:space="preserve">  </w:t>
      </w:r>
      <w:r w:rsidR="00316F76">
        <w:rPr>
          <w:rFonts w:ascii="Times New Roman" w:eastAsia="宋体" w:hAnsi="Times New Roman" w:hint="eastAsia"/>
          <w:kern w:val="2"/>
          <w:sz w:val="21"/>
          <w:szCs w:val="21"/>
        </w:rPr>
        <w:t>绿色建材评价的加分项指标采取</w:t>
      </w:r>
      <w:r w:rsidR="003D7CF4">
        <w:rPr>
          <w:rFonts w:ascii="Times New Roman" w:eastAsia="宋体" w:hAnsi="Times New Roman" w:hint="eastAsia"/>
          <w:kern w:val="2"/>
          <w:sz w:val="21"/>
          <w:szCs w:val="21"/>
        </w:rPr>
        <w:t>专家打分</w:t>
      </w:r>
      <w:r w:rsidR="00316F76">
        <w:rPr>
          <w:rFonts w:ascii="Times New Roman" w:eastAsia="宋体" w:hAnsi="Times New Roman" w:hint="eastAsia"/>
          <w:kern w:val="2"/>
          <w:sz w:val="21"/>
          <w:szCs w:val="21"/>
        </w:rPr>
        <w:t>的方式</w:t>
      </w:r>
      <w:r w:rsidR="003D7CF4">
        <w:rPr>
          <w:rFonts w:ascii="Times New Roman" w:eastAsia="宋体" w:hAnsi="Times New Roman" w:hint="eastAsia"/>
          <w:kern w:val="2"/>
          <w:sz w:val="21"/>
          <w:szCs w:val="21"/>
        </w:rPr>
        <w:t>进行评价</w:t>
      </w:r>
      <w:r w:rsidR="00316F76">
        <w:rPr>
          <w:rFonts w:ascii="Times New Roman" w:eastAsia="宋体" w:hAnsi="Times New Roman" w:hint="eastAsia"/>
          <w:kern w:val="2"/>
          <w:sz w:val="21"/>
          <w:szCs w:val="21"/>
        </w:rPr>
        <w:t>，具体要求如下：</w:t>
      </w:r>
    </w:p>
    <w:p w:rsidR="00316F76" w:rsidRDefault="003D7CF4"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00F005C7" w:rsidRPr="00632930">
        <w:rPr>
          <w:rFonts w:ascii="Times New Roman" w:eastAsia="宋体" w:hAnsi="Times New Roman" w:hint="eastAsia"/>
          <w:kern w:val="2"/>
          <w:sz w:val="21"/>
          <w:szCs w:val="21"/>
        </w:rPr>
        <w:t>根据企业提供的</w:t>
      </w:r>
      <w:r w:rsidR="00F005C7">
        <w:rPr>
          <w:rFonts w:ascii="Times New Roman" w:eastAsia="宋体" w:hAnsi="Times New Roman" w:hint="eastAsia"/>
          <w:kern w:val="2"/>
          <w:sz w:val="21"/>
          <w:szCs w:val="21"/>
        </w:rPr>
        <w:t>产品创新性、生产工艺先进性且性能显著优异性相关证明材料，由专家按照实践经验进行评分；</w:t>
      </w:r>
    </w:p>
    <w:p w:rsidR="00F005C7" w:rsidRDefault="00F005C7"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Pr="00632930">
        <w:rPr>
          <w:rFonts w:ascii="Times New Roman" w:eastAsia="宋体" w:hAnsi="Times New Roman" w:hint="eastAsia"/>
          <w:kern w:val="2"/>
          <w:sz w:val="21"/>
          <w:szCs w:val="21"/>
        </w:rPr>
        <w:t>根据企业提供的</w:t>
      </w:r>
      <w:r>
        <w:rPr>
          <w:rFonts w:ascii="Times New Roman" w:eastAsia="宋体" w:hAnsi="Times New Roman" w:hint="eastAsia"/>
          <w:kern w:val="2"/>
          <w:sz w:val="21"/>
          <w:szCs w:val="21"/>
        </w:rPr>
        <w:t>产品</w:t>
      </w:r>
      <w:r w:rsidR="005D6292">
        <w:rPr>
          <w:rFonts w:ascii="Times New Roman" w:eastAsia="宋体" w:hAnsi="Times New Roman" w:hint="eastAsia"/>
          <w:kern w:val="2"/>
          <w:sz w:val="21"/>
          <w:szCs w:val="21"/>
        </w:rPr>
        <w:t>生产过程节能减排技术且</w:t>
      </w:r>
      <w:r w:rsidR="005D6292" w:rsidRPr="005D6292">
        <w:rPr>
          <w:rFonts w:ascii="Times New Roman" w:eastAsia="宋体" w:hAnsi="Times New Roman" w:hint="eastAsia"/>
          <w:kern w:val="2"/>
          <w:sz w:val="21"/>
          <w:szCs w:val="21"/>
        </w:rPr>
        <w:t>环境影响水平</w:t>
      </w:r>
      <w:r>
        <w:rPr>
          <w:rFonts w:ascii="Times New Roman" w:eastAsia="宋体" w:hAnsi="Times New Roman" w:hint="eastAsia"/>
          <w:kern w:val="2"/>
          <w:sz w:val="21"/>
          <w:szCs w:val="21"/>
        </w:rPr>
        <w:t>相关证明材料，由专家按照实践经验进行评分。</w:t>
      </w:r>
    </w:p>
    <w:p w:rsidR="00497F62" w:rsidRDefault="00497F6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497F62" w:rsidRDefault="00497F62" w:rsidP="006962A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sectPr w:rsidR="00497F62" w:rsidSect="00EC691B">
          <w:footerReference w:type="default" r:id="rId13"/>
          <w:pgSz w:w="11906" w:h="16838"/>
          <w:pgMar w:top="1440" w:right="1800" w:bottom="1440" w:left="1800" w:header="851" w:footer="992" w:gutter="0"/>
          <w:cols w:space="425"/>
          <w:docGrid w:type="lines" w:linePitch="312"/>
        </w:sectPr>
      </w:pPr>
    </w:p>
    <w:p w:rsidR="00497F62" w:rsidRDefault="00497F62" w:rsidP="00497F62">
      <w:pPr>
        <w:widowControl w:val="0"/>
        <w:adjustRightInd/>
        <w:snapToGrid/>
        <w:spacing w:after="0" w:line="480" w:lineRule="atLeast"/>
        <w:jc w:val="center"/>
        <w:outlineLvl w:val="0"/>
        <w:rPr>
          <w:rFonts w:ascii="Times New Roman" w:eastAsia="黑体" w:hAnsi="Times New Roman"/>
          <w:b/>
          <w:bCs/>
          <w:kern w:val="44"/>
          <w:sz w:val="24"/>
          <w:szCs w:val="24"/>
        </w:rPr>
      </w:pPr>
      <w:bookmarkStart w:id="19" w:name="_Toc425432847"/>
      <w:r>
        <w:rPr>
          <w:rFonts w:ascii="Times New Roman" w:eastAsia="黑体" w:hAnsi="Times New Roman" w:hint="eastAsia"/>
          <w:b/>
          <w:bCs/>
          <w:kern w:val="44"/>
          <w:sz w:val="24"/>
          <w:szCs w:val="24"/>
        </w:rPr>
        <w:lastRenderedPageBreak/>
        <w:t xml:space="preserve">4  </w:t>
      </w:r>
      <w:r>
        <w:rPr>
          <w:rFonts w:ascii="Times New Roman" w:eastAsia="黑体" w:hAnsi="Times New Roman" w:hint="eastAsia"/>
          <w:b/>
          <w:bCs/>
          <w:kern w:val="44"/>
          <w:sz w:val="24"/>
          <w:szCs w:val="24"/>
        </w:rPr>
        <w:t>绿色预拌混凝土评价</w:t>
      </w:r>
      <w:bookmarkEnd w:id="19"/>
    </w:p>
    <w:p w:rsidR="00497F62" w:rsidRPr="006D4FF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497F62" w:rsidRPr="00650093" w:rsidRDefault="00497F62" w:rsidP="00497F62">
      <w:pPr>
        <w:pStyle w:val="2"/>
        <w:keepNext w:val="0"/>
        <w:keepLines w:val="0"/>
        <w:numPr>
          <w:ilvl w:val="0"/>
          <w:numId w:val="0"/>
        </w:numPr>
        <w:spacing w:line="480" w:lineRule="atLeast"/>
        <w:jc w:val="center"/>
        <w:rPr>
          <w:rFonts w:ascii="黑体" w:hAnsi="Times New Roman"/>
          <w:color w:val="000000"/>
          <w:sz w:val="21"/>
          <w:szCs w:val="24"/>
        </w:rPr>
      </w:pPr>
      <w:bookmarkStart w:id="20" w:name="_Toc425432848"/>
      <w:r>
        <w:rPr>
          <w:rFonts w:ascii="Times New Roman" w:hAnsi="Times New Roman" w:hint="eastAsia"/>
          <w:color w:val="000000"/>
          <w:sz w:val="21"/>
          <w:szCs w:val="24"/>
        </w:rPr>
        <w:t>4.1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bookmarkEnd w:id="20"/>
    </w:p>
    <w:p w:rsidR="00497F6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497F62" w:rsidRPr="00E6591A"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E6591A">
        <w:rPr>
          <w:rFonts w:ascii="Times New Roman" w:eastAsia="宋体" w:hAnsi="Times New Roman" w:hint="eastAsia"/>
          <w:kern w:val="2"/>
          <w:sz w:val="21"/>
          <w:szCs w:val="21"/>
        </w:rPr>
        <w:t xml:space="preserve">4.1.1  </w:t>
      </w:r>
      <w:r w:rsidRPr="00E6591A">
        <w:rPr>
          <w:rFonts w:ascii="Times New Roman" w:eastAsia="宋体" w:hAnsi="Times New Roman" w:hint="eastAsia"/>
          <w:kern w:val="2"/>
          <w:sz w:val="21"/>
          <w:szCs w:val="21"/>
        </w:rPr>
        <w:t>绿色</w:t>
      </w:r>
      <w:r>
        <w:rPr>
          <w:rFonts w:ascii="Times New Roman" w:eastAsia="宋体" w:hAnsi="Times New Roman" w:hint="eastAsia"/>
          <w:kern w:val="2"/>
          <w:sz w:val="21"/>
          <w:szCs w:val="21"/>
        </w:rPr>
        <w:t>预拌混凝土</w:t>
      </w:r>
      <w:r w:rsidRPr="00E6591A">
        <w:rPr>
          <w:rFonts w:ascii="Times New Roman" w:eastAsia="宋体" w:hAnsi="Times New Roman" w:hint="eastAsia"/>
          <w:kern w:val="2"/>
          <w:sz w:val="21"/>
          <w:szCs w:val="21"/>
        </w:rPr>
        <w:t>评价控制项指标应在产品的基本性能、环境影响和安全健康方面，依据现行国家或行业标准提出下限要求，并可禁止使用对产品品质或环境有较大不利影响的落后原材料或生产工艺。具体指标设置见表</w:t>
      </w:r>
      <w:r w:rsidRPr="00E6591A">
        <w:rPr>
          <w:rFonts w:ascii="Times New Roman" w:eastAsia="宋体" w:hAnsi="Times New Roman" w:hint="eastAsia"/>
          <w:kern w:val="2"/>
          <w:sz w:val="21"/>
          <w:szCs w:val="21"/>
        </w:rPr>
        <w:t>4.1.1</w:t>
      </w:r>
      <w:r w:rsidRPr="00E6591A">
        <w:rPr>
          <w:rFonts w:ascii="Times New Roman" w:eastAsia="宋体" w:hAnsi="Times New Roman" w:hint="eastAsia"/>
          <w:kern w:val="2"/>
          <w:sz w:val="21"/>
          <w:szCs w:val="21"/>
        </w:rPr>
        <w:t>。</w:t>
      </w:r>
    </w:p>
    <w:p w:rsidR="00497F62" w:rsidRPr="00E6591A" w:rsidRDefault="00497F62" w:rsidP="00497F62">
      <w:pPr>
        <w:pStyle w:val="5"/>
        <w:tabs>
          <w:tab w:val="left" w:pos="882"/>
        </w:tabs>
        <w:spacing w:before="120" w:after="120"/>
        <w:rPr>
          <w:color w:val="000000"/>
          <w:sz w:val="21"/>
          <w:szCs w:val="18"/>
        </w:rPr>
      </w:pPr>
      <w:r w:rsidRPr="00E6591A">
        <w:rPr>
          <w:rFonts w:hint="eastAsia"/>
          <w:color w:val="000000"/>
          <w:sz w:val="21"/>
          <w:szCs w:val="18"/>
        </w:rPr>
        <w:t>表</w:t>
      </w:r>
      <w:r w:rsidRPr="00E6591A">
        <w:rPr>
          <w:rFonts w:hint="eastAsia"/>
          <w:color w:val="000000"/>
          <w:sz w:val="21"/>
          <w:szCs w:val="18"/>
        </w:rPr>
        <w:t>4</w:t>
      </w:r>
      <w:r w:rsidRPr="00E6591A">
        <w:rPr>
          <w:color w:val="000000"/>
          <w:sz w:val="21"/>
          <w:szCs w:val="18"/>
        </w:rPr>
        <w:t>.</w:t>
      </w:r>
      <w:r w:rsidRPr="00E6591A">
        <w:rPr>
          <w:rFonts w:hint="eastAsia"/>
          <w:color w:val="000000"/>
          <w:sz w:val="21"/>
          <w:szCs w:val="18"/>
        </w:rPr>
        <w:t>1</w:t>
      </w:r>
      <w:r w:rsidRPr="00E6591A">
        <w:rPr>
          <w:color w:val="000000"/>
          <w:sz w:val="21"/>
          <w:szCs w:val="18"/>
        </w:rPr>
        <w:t>.</w:t>
      </w:r>
      <w:r w:rsidRPr="00E6591A">
        <w:rPr>
          <w:rFonts w:hint="eastAsia"/>
          <w:color w:val="000000"/>
          <w:sz w:val="21"/>
          <w:szCs w:val="18"/>
        </w:rPr>
        <w:t xml:space="preserve">1  </w:t>
      </w:r>
      <w:r w:rsidRPr="00E6591A">
        <w:rPr>
          <w:rFonts w:hint="eastAsia"/>
          <w:color w:val="000000"/>
          <w:sz w:val="21"/>
          <w:szCs w:val="18"/>
        </w:rPr>
        <w:t>绿色</w:t>
      </w:r>
      <w:r>
        <w:rPr>
          <w:rFonts w:hint="eastAsia"/>
          <w:color w:val="000000"/>
          <w:sz w:val="21"/>
          <w:szCs w:val="18"/>
        </w:rPr>
        <w:t>预拌混凝土</w:t>
      </w:r>
      <w:r w:rsidRPr="00E6591A">
        <w:rPr>
          <w:rFonts w:hint="eastAsia"/>
          <w:color w:val="000000"/>
          <w:sz w:val="21"/>
          <w:szCs w:val="18"/>
        </w:rPr>
        <w:t>评价控制项指标要求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79"/>
        <w:gridCol w:w="1679"/>
        <w:gridCol w:w="5164"/>
      </w:tblGrid>
      <w:tr w:rsidR="00497F62" w:rsidTr="00497F62">
        <w:tc>
          <w:tcPr>
            <w:tcW w:w="1970" w:type="pct"/>
            <w:gridSpan w:val="2"/>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项目</w:t>
            </w:r>
          </w:p>
        </w:tc>
        <w:tc>
          <w:tcPr>
            <w:tcW w:w="3030" w:type="pct"/>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要求</w:t>
            </w:r>
          </w:p>
        </w:tc>
      </w:tr>
      <w:tr w:rsidR="00497F62" w:rsidTr="00497F62">
        <w:tc>
          <w:tcPr>
            <w:tcW w:w="1970" w:type="pct"/>
            <w:gridSpan w:val="2"/>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产品质量要求</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基本性能应满足</w:t>
            </w:r>
            <w:r>
              <w:rPr>
                <w:rFonts w:hint="eastAsia"/>
                <w:color w:val="000000"/>
                <w:sz w:val="18"/>
                <w:szCs w:val="18"/>
              </w:rPr>
              <w:t>《预拌混凝土》</w:t>
            </w:r>
            <w:r>
              <w:rPr>
                <w:rFonts w:hint="eastAsia"/>
                <w:color w:val="000000"/>
                <w:sz w:val="18"/>
                <w:szCs w:val="18"/>
              </w:rPr>
              <w:t>GB 14902</w:t>
            </w:r>
            <w:r>
              <w:rPr>
                <w:rFonts w:hint="eastAsia"/>
                <w:color w:val="000000"/>
                <w:sz w:val="18"/>
                <w:szCs w:val="18"/>
              </w:rPr>
              <w:t>的</w:t>
            </w:r>
            <w:r w:rsidRPr="00E6591A">
              <w:rPr>
                <w:rFonts w:hint="eastAsia"/>
                <w:color w:val="000000"/>
                <w:sz w:val="18"/>
                <w:szCs w:val="18"/>
              </w:rPr>
              <w:t>要求</w:t>
            </w:r>
          </w:p>
        </w:tc>
      </w:tr>
      <w:tr w:rsidR="00497F62" w:rsidTr="00497F62">
        <w:tc>
          <w:tcPr>
            <w:tcW w:w="1970" w:type="pct"/>
            <w:gridSpan w:val="2"/>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产品安全性要求</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放射性应满足《建筑材料放射性核素限量》</w:t>
            </w:r>
            <w:r w:rsidRPr="00E6591A">
              <w:rPr>
                <w:rFonts w:hint="eastAsia"/>
                <w:color w:val="000000"/>
                <w:sz w:val="18"/>
                <w:szCs w:val="18"/>
              </w:rPr>
              <w:t>GB 6566</w:t>
            </w:r>
            <w:r w:rsidRPr="00E6591A">
              <w:rPr>
                <w:rFonts w:hint="eastAsia"/>
                <w:color w:val="000000"/>
                <w:sz w:val="18"/>
                <w:szCs w:val="18"/>
              </w:rPr>
              <w:t>的要求</w:t>
            </w:r>
          </w:p>
        </w:tc>
      </w:tr>
      <w:tr w:rsidR="00497F62" w:rsidTr="00497F62">
        <w:tc>
          <w:tcPr>
            <w:tcW w:w="985" w:type="pct"/>
            <w:vMerge w:val="restar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生产环保性要求</w:t>
            </w:r>
          </w:p>
        </w:tc>
        <w:tc>
          <w:tcPr>
            <w:tcW w:w="985" w:type="pc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color w:val="000000"/>
                <w:sz w:val="18"/>
                <w:szCs w:val="18"/>
              </w:rPr>
              <w:t>大气污染物排放</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大气污染物综合排放标准</w:t>
            </w:r>
            <w:r w:rsidRPr="00E6591A">
              <w:rPr>
                <w:rFonts w:hint="eastAsia"/>
                <w:color w:val="000000"/>
                <w:sz w:val="18"/>
                <w:szCs w:val="18"/>
              </w:rPr>
              <w:t>》</w:t>
            </w:r>
            <w:r w:rsidRPr="00E6591A">
              <w:rPr>
                <w:color w:val="000000"/>
                <w:sz w:val="18"/>
                <w:szCs w:val="18"/>
              </w:rPr>
              <w:t>GB 16297</w:t>
            </w:r>
            <w:r w:rsidRPr="00E6591A">
              <w:rPr>
                <w:rFonts w:hint="eastAsia"/>
                <w:color w:val="000000"/>
                <w:sz w:val="18"/>
                <w:szCs w:val="18"/>
              </w:rPr>
              <w:t>的要求</w:t>
            </w:r>
          </w:p>
        </w:tc>
      </w:tr>
      <w:tr w:rsidR="00497F62" w:rsidTr="00497F62">
        <w:tc>
          <w:tcPr>
            <w:tcW w:w="985" w:type="pct"/>
            <w:vMerge/>
          </w:tcPr>
          <w:p w:rsidR="00497F62" w:rsidRPr="00E6591A" w:rsidRDefault="00497F62" w:rsidP="00497F62">
            <w:pPr>
              <w:pStyle w:val="a6"/>
              <w:tabs>
                <w:tab w:val="left" w:pos="882"/>
              </w:tabs>
              <w:spacing w:line="360" w:lineRule="auto"/>
              <w:ind w:firstLine="0"/>
              <w:rPr>
                <w:color w:val="000000"/>
                <w:sz w:val="18"/>
                <w:szCs w:val="18"/>
              </w:rPr>
            </w:pPr>
          </w:p>
        </w:tc>
        <w:tc>
          <w:tcPr>
            <w:tcW w:w="985" w:type="pc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color w:val="000000"/>
                <w:sz w:val="18"/>
                <w:szCs w:val="18"/>
              </w:rPr>
              <w:t>污水排放</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污水综合排放标准</w:t>
            </w:r>
            <w:r w:rsidRPr="00E6591A">
              <w:rPr>
                <w:rFonts w:hint="eastAsia"/>
                <w:color w:val="000000"/>
                <w:sz w:val="18"/>
                <w:szCs w:val="18"/>
              </w:rPr>
              <w:t>》</w:t>
            </w:r>
            <w:r w:rsidRPr="00E6591A">
              <w:rPr>
                <w:color w:val="000000"/>
                <w:sz w:val="18"/>
                <w:szCs w:val="18"/>
              </w:rPr>
              <w:t>GB 8978</w:t>
            </w:r>
            <w:r w:rsidRPr="00E6591A">
              <w:rPr>
                <w:rFonts w:hint="eastAsia"/>
                <w:color w:val="000000"/>
                <w:sz w:val="18"/>
                <w:szCs w:val="18"/>
              </w:rPr>
              <w:t>的要求</w:t>
            </w:r>
          </w:p>
        </w:tc>
      </w:tr>
      <w:tr w:rsidR="00497F62" w:rsidTr="00497F62">
        <w:tc>
          <w:tcPr>
            <w:tcW w:w="985" w:type="pct"/>
            <w:vMerge/>
          </w:tcPr>
          <w:p w:rsidR="00497F62" w:rsidRPr="00E6591A" w:rsidRDefault="00497F62" w:rsidP="00497F62">
            <w:pPr>
              <w:pStyle w:val="a6"/>
              <w:tabs>
                <w:tab w:val="left" w:pos="882"/>
              </w:tabs>
              <w:spacing w:line="360" w:lineRule="auto"/>
              <w:ind w:firstLine="0"/>
              <w:rPr>
                <w:color w:val="000000"/>
                <w:sz w:val="18"/>
                <w:szCs w:val="18"/>
              </w:rPr>
            </w:pPr>
          </w:p>
        </w:tc>
        <w:tc>
          <w:tcPr>
            <w:tcW w:w="985" w:type="pc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噪声排放</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满足《工业企业厂界环境噪声排放标准》</w:t>
            </w:r>
            <w:r w:rsidRPr="00E6591A">
              <w:rPr>
                <w:color w:val="000000"/>
                <w:sz w:val="18"/>
                <w:szCs w:val="18"/>
              </w:rPr>
              <w:t>GB 12348</w:t>
            </w:r>
            <w:r w:rsidRPr="00E6591A">
              <w:rPr>
                <w:rFonts w:hint="eastAsia"/>
                <w:color w:val="000000"/>
                <w:sz w:val="18"/>
                <w:szCs w:val="18"/>
              </w:rPr>
              <w:t>的要求</w:t>
            </w:r>
          </w:p>
        </w:tc>
      </w:tr>
      <w:tr w:rsidR="00497F62" w:rsidTr="00497F62">
        <w:tc>
          <w:tcPr>
            <w:tcW w:w="985" w:type="pct"/>
            <w:vMerge w:val="restar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rFonts w:hint="eastAsia"/>
                <w:color w:val="000000"/>
                <w:sz w:val="18"/>
                <w:szCs w:val="18"/>
              </w:rPr>
              <w:t>生产安全性要求</w:t>
            </w:r>
          </w:p>
        </w:tc>
        <w:tc>
          <w:tcPr>
            <w:tcW w:w="985" w:type="pc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color w:val="000000"/>
                <w:sz w:val="18"/>
                <w:szCs w:val="18"/>
              </w:rPr>
              <w:t>工作场所环境</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化学有害因素</w:t>
            </w:r>
            <w:r w:rsidRPr="00E6591A">
              <w:rPr>
                <w:rFonts w:hint="eastAsia"/>
                <w:color w:val="000000"/>
                <w:sz w:val="18"/>
                <w:szCs w:val="18"/>
              </w:rPr>
              <w:t>》</w:t>
            </w:r>
            <w:r w:rsidRPr="00E6591A">
              <w:rPr>
                <w:color w:val="000000"/>
                <w:sz w:val="18"/>
                <w:szCs w:val="18"/>
              </w:rPr>
              <w:t>GBZ 2.1</w:t>
            </w:r>
            <w:r w:rsidRPr="00E6591A">
              <w:rPr>
                <w:rFonts w:hint="eastAsia"/>
                <w:color w:val="000000"/>
                <w:sz w:val="18"/>
                <w:szCs w:val="18"/>
              </w:rPr>
              <w:t>和《</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物理有害因素</w:t>
            </w:r>
            <w:r w:rsidRPr="00E6591A">
              <w:rPr>
                <w:rFonts w:hint="eastAsia"/>
                <w:color w:val="000000"/>
                <w:sz w:val="18"/>
                <w:szCs w:val="18"/>
              </w:rPr>
              <w:t>》</w:t>
            </w:r>
            <w:r w:rsidRPr="00E6591A">
              <w:rPr>
                <w:color w:val="000000"/>
                <w:sz w:val="18"/>
                <w:szCs w:val="18"/>
              </w:rPr>
              <w:t>GBZ 2.2</w:t>
            </w:r>
            <w:r w:rsidRPr="00E6591A">
              <w:rPr>
                <w:rFonts w:hint="eastAsia"/>
                <w:color w:val="000000"/>
                <w:sz w:val="18"/>
                <w:szCs w:val="18"/>
              </w:rPr>
              <w:t>的要求</w:t>
            </w:r>
          </w:p>
        </w:tc>
      </w:tr>
      <w:tr w:rsidR="00497F62" w:rsidTr="00497F62">
        <w:tc>
          <w:tcPr>
            <w:tcW w:w="985" w:type="pct"/>
            <w:vMerge/>
          </w:tcPr>
          <w:p w:rsidR="00497F62" w:rsidRPr="00E6591A" w:rsidRDefault="00497F62" w:rsidP="00497F62">
            <w:pPr>
              <w:pStyle w:val="a6"/>
              <w:tabs>
                <w:tab w:val="left" w:pos="882"/>
              </w:tabs>
              <w:spacing w:line="360" w:lineRule="auto"/>
              <w:ind w:firstLine="0"/>
              <w:rPr>
                <w:color w:val="000000"/>
                <w:sz w:val="18"/>
                <w:szCs w:val="18"/>
              </w:rPr>
            </w:pPr>
          </w:p>
        </w:tc>
        <w:tc>
          <w:tcPr>
            <w:tcW w:w="985" w:type="pct"/>
            <w:vAlign w:val="center"/>
          </w:tcPr>
          <w:p w:rsidR="00497F62" w:rsidRPr="00E6591A" w:rsidRDefault="00497F62" w:rsidP="00497F62">
            <w:pPr>
              <w:pStyle w:val="a6"/>
              <w:tabs>
                <w:tab w:val="left" w:pos="882"/>
              </w:tabs>
              <w:spacing w:line="360" w:lineRule="auto"/>
              <w:ind w:firstLine="0"/>
              <w:rPr>
                <w:color w:val="000000"/>
                <w:sz w:val="18"/>
                <w:szCs w:val="18"/>
              </w:rPr>
            </w:pPr>
            <w:r w:rsidRPr="00E6591A">
              <w:rPr>
                <w:color w:val="000000"/>
                <w:sz w:val="18"/>
                <w:szCs w:val="18"/>
              </w:rPr>
              <w:t>安全生产</w:t>
            </w:r>
          </w:p>
        </w:tc>
        <w:tc>
          <w:tcPr>
            <w:tcW w:w="3030" w:type="pct"/>
          </w:tcPr>
          <w:p w:rsidR="00497F62" w:rsidRPr="00E6591A" w:rsidRDefault="00497F62" w:rsidP="00497F62">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企业安全生产标准化基本规范</w:t>
            </w:r>
            <w:r w:rsidRPr="00E6591A">
              <w:rPr>
                <w:rFonts w:hint="eastAsia"/>
                <w:color w:val="000000"/>
                <w:sz w:val="18"/>
                <w:szCs w:val="18"/>
              </w:rPr>
              <w:t>》</w:t>
            </w:r>
            <w:r w:rsidRPr="00E6591A">
              <w:rPr>
                <w:color w:val="000000"/>
                <w:sz w:val="18"/>
                <w:szCs w:val="18"/>
              </w:rPr>
              <w:t>AQ/T 9006</w:t>
            </w:r>
            <w:r w:rsidRPr="00E6591A">
              <w:rPr>
                <w:rFonts w:hint="eastAsia"/>
                <w:color w:val="000000"/>
                <w:sz w:val="18"/>
                <w:szCs w:val="18"/>
              </w:rPr>
              <w:t>的</w:t>
            </w:r>
            <w:r w:rsidRPr="00E6591A">
              <w:rPr>
                <w:color w:val="000000"/>
                <w:sz w:val="18"/>
                <w:szCs w:val="18"/>
              </w:rPr>
              <w:t>三级</w:t>
            </w:r>
            <w:r w:rsidRPr="00E6591A">
              <w:rPr>
                <w:rFonts w:hint="eastAsia"/>
                <w:color w:val="000000"/>
                <w:sz w:val="18"/>
                <w:szCs w:val="18"/>
              </w:rPr>
              <w:t>要求</w:t>
            </w:r>
          </w:p>
        </w:tc>
      </w:tr>
    </w:tbl>
    <w:p w:rsidR="00497F6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497F6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4.1.2  </w:t>
      </w:r>
      <w:r>
        <w:rPr>
          <w:rFonts w:ascii="Times New Roman" w:eastAsia="宋体" w:hAnsi="Times New Roman" w:hint="eastAsia"/>
          <w:kern w:val="2"/>
          <w:sz w:val="21"/>
          <w:szCs w:val="21"/>
        </w:rPr>
        <w:t>绿色预拌混凝土评价的评分项指标及其权重的设置应符合表</w:t>
      </w:r>
      <w:r>
        <w:rPr>
          <w:rFonts w:ascii="Times New Roman" w:eastAsia="宋体" w:hAnsi="Times New Roman" w:hint="eastAsia"/>
          <w:kern w:val="2"/>
          <w:sz w:val="21"/>
          <w:szCs w:val="21"/>
        </w:rPr>
        <w:t>4.1.2</w:t>
      </w:r>
      <w:r>
        <w:rPr>
          <w:rFonts w:ascii="Times New Roman" w:eastAsia="宋体" w:hAnsi="Times New Roman" w:hint="eastAsia"/>
          <w:kern w:val="2"/>
          <w:sz w:val="21"/>
          <w:szCs w:val="21"/>
        </w:rPr>
        <w:t>的规定</w:t>
      </w:r>
      <w:r w:rsidR="005F74F5">
        <w:rPr>
          <w:rFonts w:ascii="Times New Roman" w:eastAsia="宋体" w:hAnsi="Times New Roman" w:hint="eastAsia"/>
          <w:kern w:val="2"/>
          <w:sz w:val="21"/>
          <w:szCs w:val="21"/>
        </w:rPr>
        <w:t>。</w:t>
      </w:r>
    </w:p>
    <w:p w:rsidR="00497F62" w:rsidRPr="008A5964" w:rsidRDefault="00497F62" w:rsidP="00497F62">
      <w:pPr>
        <w:pStyle w:val="5"/>
        <w:tabs>
          <w:tab w:val="left" w:pos="882"/>
        </w:tabs>
        <w:spacing w:before="120" w:after="120"/>
        <w:rPr>
          <w:color w:val="000000"/>
          <w:sz w:val="21"/>
          <w:szCs w:val="18"/>
        </w:rPr>
      </w:pPr>
      <w:r w:rsidRPr="001D5064">
        <w:rPr>
          <w:color w:val="000000"/>
          <w:sz w:val="21"/>
          <w:szCs w:val="18"/>
        </w:rPr>
        <w:t>表</w:t>
      </w:r>
      <w:r w:rsidRPr="001D5064">
        <w:rPr>
          <w:rFonts w:hint="eastAsia"/>
          <w:color w:val="000000"/>
          <w:sz w:val="21"/>
          <w:szCs w:val="18"/>
        </w:rPr>
        <w:t>4</w:t>
      </w:r>
      <w:r w:rsidRPr="001D5064">
        <w:rPr>
          <w:color w:val="000000"/>
          <w:sz w:val="21"/>
          <w:szCs w:val="18"/>
        </w:rPr>
        <w:t>.</w:t>
      </w:r>
      <w:r>
        <w:rPr>
          <w:rFonts w:hint="eastAsia"/>
          <w:color w:val="000000"/>
          <w:sz w:val="21"/>
          <w:szCs w:val="18"/>
        </w:rPr>
        <w:t xml:space="preserve">1.2 </w:t>
      </w:r>
      <w:r w:rsidRPr="001D5064">
        <w:rPr>
          <w:rFonts w:hint="eastAsia"/>
          <w:color w:val="000000"/>
          <w:sz w:val="21"/>
          <w:szCs w:val="18"/>
        </w:rPr>
        <w:t xml:space="preserve"> </w:t>
      </w:r>
      <w:r w:rsidRPr="008A5964">
        <w:rPr>
          <w:rFonts w:hint="eastAsia"/>
          <w:color w:val="000000"/>
          <w:sz w:val="21"/>
          <w:szCs w:val="18"/>
        </w:rPr>
        <w:t>绿色</w:t>
      </w:r>
      <w:r>
        <w:rPr>
          <w:rFonts w:hint="eastAsia"/>
          <w:color w:val="000000"/>
          <w:sz w:val="21"/>
          <w:szCs w:val="18"/>
        </w:rPr>
        <w:t>预拌混凝土评分项指标及权重</w:t>
      </w:r>
    </w:p>
    <w:tbl>
      <w:tblPr>
        <w:tblW w:w="85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5"/>
        <w:gridCol w:w="708"/>
        <w:gridCol w:w="5812"/>
        <w:gridCol w:w="901"/>
      </w:tblGrid>
      <w:tr w:rsidR="00497F62" w:rsidTr="00497F62">
        <w:trPr>
          <w:jc w:val="center"/>
        </w:trPr>
        <w:tc>
          <w:tcPr>
            <w:tcW w:w="1135"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指标</w:t>
            </w:r>
          </w:p>
        </w:tc>
        <w:tc>
          <w:tcPr>
            <w:tcW w:w="708"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权重</w:t>
            </w:r>
          </w:p>
        </w:tc>
        <w:tc>
          <w:tcPr>
            <w:tcW w:w="5812"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具体条文</w:t>
            </w:r>
          </w:p>
        </w:tc>
        <w:tc>
          <w:tcPr>
            <w:tcW w:w="901"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权重</w:t>
            </w:r>
          </w:p>
        </w:tc>
      </w:tr>
      <w:tr w:rsidR="00497F62" w:rsidTr="00497F62">
        <w:trPr>
          <w:jc w:val="center"/>
        </w:trPr>
        <w:tc>
          <w:tcPr>
            <w:tcW w:w="1135" w:type="dxa"/>
            <w:vMerge w:val="restart"/>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节能</w:t>
            </w:r>
          </w:p>
        </w:tc>
        <w:tc>
          <w:tcPr>
            <w:tcW w:w="708" w:type="dxa"/>
            <w:vMerge w:val="restart"/>
            <w:vAlign w:val="center"/>
          </w:tcPr>
          <w:p w:rsidR="00497F62" w:rsidRPr="008A5964" w:rsidRDefault="00497F62" w:rsidP="009F03E5">
            <w:pPr>
              <w:pStyle w:val="a6"/>
              <w:tabs>
                <w:tab w:val="left" w:pos="882"/>
              </w:tabs>
              <w:spacing w:line="360" w:lineRule="auto"/>
              <w:ind w:firstLine="0"/>
              <w:rPr>
                <w:color w:val="000000"/>
                <w:sz w:val="18"/>
                <w:szCs w:val="18"/>
              </w:rPr>
            </w:pPr>
            <w:r w:rsidRPr="008A5964">
              <w:rPr>
                <w:color w:val="000000"/>
                <w:sz w:val="18"/>
                <w:szCs w:val="18"/>
              </w:rPr>
              <w:t>0.</w:t>
            </w:r>
            <w:r w:rsidR="009F03E5">
              <w:rPr>
                <w:rFonts w:hint="eastAsia"/>
                <w:color w:val="000000"/>
                <w:sz w:val="18"/>
                <w:szCs w:val="18"/>
              </w:rPr>
              <w:t>2</w:t>
            </w:r>
            <w:r w:rsidRPr="008A5964">
              <w:rPr>
                <w:rFonts w:hint="eastAsia"/>
                <w:color w:val="000000"/>
                <w:sz w:val="18"/>
                <w:szCs w:val="18"/>
              </w:rPr>
              <w:t>7</w:t>
            </w:r>
          </w:p>
        </w:tc>
        <w:tc>
          <w:tcPr>
            <w:tcW w:w="5812" w:type="dxa"/>
            <w:vAlign w:val="center"/>
          </w:tcPr>
          <w:p w:rsidR="00497F62"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4.2.2</w:t>
            </w:r>
            <w:r w:rsidR="00497F62" w:rsidRPr="008A5964">
              <w:rPr>
                <w:rFonts w:hint="eastAsia"/>
                <w:color w:val="000000"/>
                <w:sz w:val="18"/>
                <w:szCs w:val="18"/>
              </w:rPr>
              <w:t xml:space="preserve">  </w:t>
            </w:r>
            <w:r w:rsidR="00497F62" w:rsidRPr="008A5964">
              <w:rPr>
                <w:color w:val="000000"/>
                <w:sz w:val="18"/>
                <w:szCs w:val="18"/>
              </w:rPr>
              <w:t>降低单位产品生产能耗</w:t>
            </w:r>
          </w:p>
        </w:tc>
        <w:tc>
          <w:tcPr>
            <w:tcW w:w="901" w:type="dxa"/>
            <w:vAlign w:val="center"/>
          </w:tcPr>
          <w:p w:rsidR="00497F62" w:rsidRPr="008A5964" w:rsidRDefault="00497F62" w:rsidP="009F03E5">
            <w:pPr>
              <w:pStyle w:val="a6"/>
              <w:tabs>
                <w:tab w:val="left" w:pos="882"/>
              </w:tabs>
              <w:spacing w:line="360" w:lineRule="auto"/>
              <w:ind w:firstLine="0"/>
              <w:rPr>
                <w:color w:val="000000"/>
                <w:sz w:val="18"/>
                <w:szCs w:val="18"/>
              </w:rPr>
            </w:pPr>
            <w:r w:rsidRPr="008A5964">
              <w:rPr>
                <w:color w:val="000000"/>
                <w:sz w:val="18"/>
                <w:szCs w:val="18"/>
              </w:rPr>
              <w:t>0.</w:t>
            </w:r>
            <w:r w:rsidR="009F03E5">
              <w:rPr>
                <w:rFonts w:hint="eastAsia"/>
                <w:color w:val="000000"/>
                <w:sz w:val="18"/>
                <w:szCs w:val="18"/>
              </w:rPr>
              <w:t>15</w:t>
            </w:r>
          </w:p>
        </w:tc>
      </w:tr>
      <w:tr w:rsidR="00497F62" w:rsidTr="00497F62">
        <w:trPr>
          <w:jc w:val="center"/>
        </w:trPr>
        <w:tc>
          <w:tcPr>
            <w:tcW w:w="1135" w:type="dxa"/>
            <w:vMerge/>
            <w:vAlign w:val="center"/>
          </w:tcPr>
          <w:p w:rsidR="00497F62" w:rsidRPr="008A5964" w:rsidRDefault="00497F62" w:rsidP="00497F62">
            <w:pPr>
              <w:pStyle w:val="a6"/>
              <w:tabs>
                <w:tab w:val="left" w:pos="882"/>
              </w:tabs>
              <w:spacing w:line="360" w:lineRule="auto"/>
              <w:ind w:firstLine="0"/>
              <w:rPr>
                <w:color w:val="000000"/>
                <w:sz w:val="18"/>
                <w:szCs w:val="18"/>
              </w:rPr>
            </w:pPr>
          </w:p>
        </w:tc>
        <w:tc>
          <w:tcPr>
            <w:tcW w:w="708" w:type="dxa"/>
            <w:vMerge/>
            <w:vAlign w:val="center"/>
          </w:tcPr>
          <w:p w:rsidR="00497F62" w:rsidRPr="008A5964" w:rsidRDefault="00497F62" w:rsidP="00497F62">
            <w:pPr>
              <w:pStyle w:val="a6"/>
              <w:tabs>
                <w:tab w:val="left" w:pos="882"/>
              </w:tabs>
              <w:spacing w:line="360" w:lineRule="auto"/>
              <w:ind w:firstLine="0"/>
              <w:rPr>
                <w:color w:val="000000"/>
                <w:sz w:val="18"/>
                <w:szCs w:val="18"/>
              </w:rPr>
            </w:pPr>
          </w:p>
        </w:tc>
        <w:tc>
          <w:tcPr>
            <w:tcW w:w="5812" w:type="dxa"/>
            <w:vAlign w:val="center"/>
          </w:tcPr>
          <w:p w:rsidR="00497F62"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4.2.3</w:t>
            </w:r>
            <w:r w:rsidR="00497F62" w:rsidRPr="008A5964">
              <w:rPr>
                <w:rFonts w:hint="eastAsia"/>
                <w:color w:val="000000"/>
                <w:sz w:val="18"/>
                <w:szCs w:val="18"/>
              </w:rPr>
              <w:t xml:space="preserve">  </w:t>
            </w:r>
            <w:r w:rsidR="00497F62" w:rsidRPr="008A5964">
              <w:rPr>
                <w:color w:val="000000"/>
                <w:sz w:val="18"/>
                <w:szCs w:val="18"/>
              </w:rPr>
              <w:t>降低原材料运输能耗</w:t>
            </w:r>
          </w:p>
        </w:tc>
        <w:tc>
          <w:tcPr>
            <w:tcW w:w="901"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0.05</w:t>
            </w:r>
          </w:p>
        </w:tc>
      </w:tr>
      <w:tr w:rsidR="00497F62" w:rsidTr="00497F62">
        <w:trPr>
          <w:jc w:val="center"/>
        </w:trPr>
        <w:tc>
          <w:tcPr>
            <w:tcW w:w="1135" w:type="dxa"/>
            <w:vMerge/>
            <w:vAlign w:val="center"/>
          </w:tcPr>
          <w:p w:rsidR="00497F62" w:rsidRPr="008A5964" w:rsidRDefault="00497F62" w:rsidP="00497F62">
            <w:pPr>
              <w:pStyle w:val="a6"/>
              <w:tabs>
                <w:tab w:val="left" w:pos="882"/>
              </w:tabs>
              <w:spacing w:line="360" w:lineRule="auto"/>
              <w:ind w:firstLine="0"/>
              <w:rPr>
                <w:color w:val="000000"/>
                <w:sz w:val="18"/>
                <w:szCs w:val="18"/>
              </w:rPr>
            </w:pPr>
          </w:p>
        </w:tc>
        <w:tc>
          <w:tcPr>
            <w:tcW w:w="708" w:type="dxa"/>
            <w:vMerge/>
            <w:vAlign w:val="center"/>
          </w:tcPr>
          <w:p w:rsidR="00497F62" w:rsidRPr="008A5964" w:rsidRDefault="00497F62" w:rsidP="00497F62">
            <w:pPr>
              <w:pStyle w:val="a6"/>
              <w:tabs>
                <w:tab w:val="left" w:pos="882"/>
              </w:tabs>
              <w:spacing w:line="360" w:lineRule="auto"/>
              <w:ind w:firstLine="0"/>
              <w:rPr>
                <w:color w:val="000000"/>
                <w:sz w:val="18"/>
                <w:szCs w:val="18"/>
              </w:rPr>
            </w:pPr>
          </w:p>
        </w:tc>
        <w:tc>
          <w:tcPr>
            <w:tcW w:w="5812" w:type="dxa"/>
            <w:vAlign w:val="center"/>
          </w:tcPr>
          <w:p w:rsidR="00497F62"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4.2.4</w:t>
            </w:r>
            <w:r w:rsidR="00497F62" w:rsidRPr="008A5964">
              <w:rPr>
                <w:rFonts w:hint="eastAsia"/>
                <w:color w:val="000000"/>
                <w:sz w:val="18"/>
                <w:szCs w:val="18"/>
              </w:rPr>
              <w:t xml:space="preserve">  </w:t>
            </w:r>
            <w:r w:rsidR="00497F62" w:rsidRPr="008A5964">
              <w:rPr>
                <w:rFonts w:hint="eastAsia"/>
                <w:color w:val="000000"/>
                <w:sz w:val="18"/>
                <w:szCs w:val="18"/>
              </w:rPr>
              <w:t>近三年单位产品生产能耗水平持续改进</w:t>
            </w:r>
          </w:p>
        </w:tc>
        <w:tc>
          <w:tcPr>
            <w:tcW w:w="901"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0.05</w:t>
            </w:r>
          </w:p>
        </w:tc>
      </w:tr>
      <w:tr w:rsidR="00497F62" w:rsidTr="00497F62">
        <w:trPr>
          <w:trHeight w:val="371"/>
          <w:jc w:val="center"/>
        </w:trPr>
        <w:tc>
          <w:tcPr>
            <w:tcW w:w="1135" w:type="dxa"/>
            <w:vMerge/>
            <w:vAlign w:val="center"/>
          </w:tcPr>
          <w:p w:rsidR="00497F62" w:rsidRPr="008A5964" w:rsidRDefault="00497F62" w:rsidP="00497F62">
            <w:pPr>
              <w:pStyle w:val="a6"/>
              <w:tabs>
                <w:tab w:val="left" w:pos="882"/>
              </w:tabs>
              <w:spacing w:line="360" w:lineRule="auto"/>
              <w:ind w:firstLine="0"/>
              <w:rPr>
                <w:color w:val="000000"/>
                <w:sz w:val="18"/>
                <w:szCs w:val="18"/>
              </w:rPr>
            </w:pPr>
          </w:p>
        </w:tc>
        <w:tc>
          <w:tcPr>
            <w:tcW w:w="708" w:type="dxa"/>
            <w:vMerge/>
            <w:vAlign w:val="center"/>
          </w:tcPr>
          <w:p w:rsidR="00497F62" w:rsidRPr="008A5964" w:rsidRDefault="00497F62" w:rsidP="00497F62">
            <w:pPr>
              <w:pStyle w:val="a6"/>
              <w:tabs>
                <w:tab w:val="left" w:pos="882"/>
              </w:tabs>
              <w:spacing w:line="360" w:lineRule="auto"/>
              <w:ind w:firstLine="0"/>
              <w:rPr>
                <w:color w:val="000000"/>
                <w:sz w:val="18"/>
                <w:szCs w:val="18"/>
              </w:rPr>
            </w:pPr>
          </w:p>
        </w:tc>
        <w:tc>
          <w:tcPr>
            <w:tcW w:w="5812" w:type="dxa"/>
            <w:vAlign w:val="center"/>
          </w:tcPr>
          <w:p w:rsidR="00497F62"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4.2.5</w:t>
            </w:r>
            <w:r w:rsidR="00497F62" w:rsidRPr="008A5964">
              <w:rPr>
                <w:rFonts w:hint="eastAsia"/>
                <w:color w:val="000000"/>
                <w:sz w:val="18"/>
                <w:szCs w:val="18"/>
              </w:rPr>
              <w:t xml:space="preserve">  </w:t>
            </w:r>
            <w:r w:rsidR="00497F62" w:rsidRPr="008A5964">
              <w:rPr>
                <w:rFonts w:hint="eastAsia"/>
                <w:color w:val="000000"/>
                <w:sz w:val="18"/>
                <w:szCs w:val="18"/>
              </w:rPr>
              <w:t>通过</w:t>
            </w:r>
            <w:r w:rsidR="00497F62" w:rsidRPr="008A5964">
              <w:rPr>
                <w:color w:val="000000"/>
                <w:sz w:val="18"/>
                <w:szCs w:val="18"/>
              </w:rPr>
              <w:t>能源管理体系认证</w:t>
            </w:r>
            <w:r w:rsidR="00497F62" w:rsidRPr="008A5964">
              <w:rPr>
                <w:rFonts w:hint="eastAsia"/>
                <w:color w:val="000000"/>
                <w:sz w:val="18"/>
                <w:szCs w:val="18"/>
              </w:rPr>
              <w:t>并有效运行</w:t>
            </w:r>
          </w:p>
        </w:tc>
        <w:tc>
          <w:tcPr>
            <w:tcW w:w="901" w:type="dxa"/>
            <w:vAlign w:val="center"/>
          </w:tcPr>
          <w:p w:rsidR="00497F62" w:rsidRPr="008A5964" w:rsidRDefault="00497F62" w:rsidP="00497F62">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3A625E" w:rsidTr="00497F62">
        <w:trPr>
          <w:jc w:val="center"/>
        </w:trPr>
        <w:tc>
          <w:tcPr>
            <w:tcW w:w="1135" w:type="dxa"/>
            <w:vMerge w:val="restart"/>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减排</w:t>
            </w:r>
          </w:p>
        </w:tc>
        <w:tc>
          <w:tcPr>
            <w:tcW w:w="708" w:type="dxa"/>
            <w:vMerge w:val="restart"/>
            <w:vAlign w:val="center"/>
          </w:tcPr>
          <w:p w:rsidR="003A625E" w:rsidRPr="008A5964" w:rsidRDefault="003A625E" w:rsidP="003A625E">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24</w:t>
            </w:r>
          </w:p>
        </w:tc>
        <w:tc>
          <w:tcPr>
            <w:tcW w:w="5812" w:type="dxa"/>
            <w:vAlign w:val="center"/>
          </w:tcPr>
          <w:p w:rsidR="003A625E"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4.2.6</w:t>
            </w:r>
            <w:r w:rsidR="003A625E" w:rsidRPr="008A5964">
              <w:rPr>
                <w:rFonts w:hint="eastAsia"/>
                <w:color w:val="000000"/>
                <w:sz w:val="18"/>
                <w:szCs w:val="18"/>
              </w:rPr>
              <w:t xml:space="preserve">  </w:t>
            </w:r>
            <w:r w:rsidR="003A625E" w:rsidRPr="008A5964">
              <w:rPr>
                <w:color w:val="000000"/>
                <w:sz w:val="18"/>
                <w:szCs w:val="18"/>
              </w:rPr>
              <w:t>减少厂区大气</w:t>
            </w:r>
            <w:r w:rsidR="005C54F2">
              <w:rPr>
                <w:rFonts w:hint="eastAsia"/>
                <w:color w:val="000000"/>
                <w:sz w:val="18"/>
                <w:szCs w:val="18"/>
              </w:rPr>
              <w:t>污染物</w:t>
            </w:r>
            <w:r w:rsidR="003A625E" w:rsidRPr="008A5964">
              <w:rPr>
                <w:color w:val="000000"/>
                <w:sz w:val="18"/>
                <w:szCs w:val="18"/>
              </w:rPr>
              <w:t>排放</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0.05</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4787E" w:rsidP="0004787E">
            <w:pPr>
              <w:pStyle w:val="a6"/>
              <w:tabs>
                <w:tab w:val="left" w:pos="882"/>
              </w:tabs>
              <w:spacing w:line="360" w:lineRule="auto"/>
              <w:ind w:firstLine="0"/>
              <w:jc w:val="left"/>
              <w:rPr>
                <w:color w:val="000000"/>
                <w:sz w:val="18"/>
                <w:szCs w:val="18"/>
              </w:rPr>
            </w:pPr>
            <w:r>
              <w:rPr>
                <w:rFonts w:hint="eastAsia"/>
                <w:color w:val="000000"/>
                <w:sz w:val="18"/>
                <w:szCs w:val="18"/>
              </w:rPr>
              <w:t>4</w:t>
            </w:r>
            <w:r w:rsidR="003A625E" w:rsidRPr="008A5964">
              <w:rPr>
                <w:rFonts w:hint="eastAsia"/>
                <w:color w:val="000000"/>
                <w:sz w:val="18"/>
                <w:szCs w:val="18"/>
              </w:rPr>
              <w:t>.2.</w:t>
            </w:r>
            <w:r>
              <w:rPr>
                <w:rFonts w:hint="eastAsia"/>
                <w:color w:val="000000"/>
                <w:sz w:val="18"/>
                <w:szCs w:val="18"/>
              </w:rPr>
              <w:t>7</w:t>
            </w:r>
            <w:r w:rsidR="003A625E" w:rsidRPr="008A5964">
              <w:rPr>
                <w:rFonts w:hint="eastAsia"/>
                <w:color w:val="000000"/>
                <w:sz w:val="18"/>
                <w:szCs w:val="18"/>
              </w:rPr>
              <w:t xml:space="preserve">  </w:t>
            </w:r>
            <w:r w:rsidR="003A625E" w:rsidRPr="008A5964">
              <w:rPr>
                <w:rFonts w:hint="eastAsia"/>
                <w:color w:val="000000"/>
                <w:sz w:val="18"/>
                <w:szCs w:val="18"/>
              </w:rPr>
              <w:t>减少厂区噪声排放</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rFonts w:hint="eastAsia"/>
                <w:color w:val="000000"/>
                <w:sz w:val="18"/>
                <w:szCs w:val="18"/>
              </w:rPr>
              <w:t>0.05</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4.2.8</w:t>
            </w:r>
            <w:r w:rsidR="003A625E">
              <w:rPr>
                <w:rFonts w:hint="eastAsia"/>
                <w:color w:val="000000"/>
                <w:sz w:val="18"/>
                <w:szCs w:val="18"/>
              </w:rPr>
              <w:t xml:space="preserve">  </w:t>
            </w:r>
            <w:r w:rsidR="003A625E">
              <w:rPr>
                <w:rFonts w:hint="eastAsia"/>
                <w:color w:val="000000"/>
                <w:sz w:val="18"/>
                <w:szCs w:val="18"/>
              </w:rPr>
              <w:t>减少厂区</w:t>
            </w:r>
            <w:r w:rsidR="00A20620">
              <w:rPr>
                <w:rFonts w:hint="eastAsia"/>
                <w:color w:val="000000"/>
                <w:sz w:val="18"/>
                <w:szCs w:val="18"/>
              </w:rPr>
              <w:t>污水</w:t>
            </w:r>
            <w:r w:rsidR="003A625E">
              <w:rPr>
                <w:rFonts w:hint="eastAsia"/>
                <w:color w:val="000000"/>
                <w:sz w:val="18"/>
                <w:szCs w:val="18"/>
              </w:rPr>
              <w:t>排放</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Pr>
                <w:rFonts w:hint="eastAsia"/>
                <w:color w:val="000000"/>
                <w:sz w:val="18"/>
                <w:szCs w:val="18"/>
              </w:rPr>
              <w:t>0.05</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4.2.9</w:t>
            </w:r>
            <w:r w:rsidR="003A625E" w:rsidRPr="008A5964">
              <w:rPr>
                <w:rFonts w:hint="eastAsia"/>
                <w:color w:val="000000"/>
                <w:sz w:val="18"/>
                <w:szCs w:val="18"/>
              </w:rPr>
              <w:t xml:space="preserve">  </w:t>
            </w:r>
            <w:r w:rsidR="003A625E" w:rsidRPr="008A5964">
              <w:rPr>
                <w:rFonts w:hint="eastAsia"/>
                <w:color w:val="000000"/>
                <w:sz w:val="18"/>
                <w:szCs w:val="18"/>
              </w:rPr>
              <w:t>减少厂区固废排放</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rFonts w:hint="eastAsia"/>
                <w:color w:val="000000"/>
                <w:sz w:val="18"/>
                <w:szCs w:val="18"/>
              </w:rPr>
              <w:t>0.05</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4787E" w:rsidP="00497F62">
            <w:pPr>
              <w:pStyle w:val="a6"/>
              <w:tabs>
                <w:tab w:val="left" w:pos="882"/>
              </w:tabs>
              <w:spacing w:line="360" w:lineRule="auto"/>
              <w:ind w:firstLine="0"/>
              <w:jc w:val="left"/>
              <w:rPr>
                <w:color w:val="000000"/>
                <w:sz w:val="18"/>
                <w:szCs w:val="18"/>
              </w:rPr>
            </w:pPr>
            <w:r>
              <w:rPr>
                <w:rFonts w:hint="eastAsia"/>
                <w:color w:val="000000"/>
                <w:sz w:val="18"/>
                <w:szCs w:val="18"/>
              </w:rPr>
              <w:t>4.2.10</w:t>
            </w:r>
            <w:r w:rsidR="003A625E" w:rsidRPr="008A5964">
              <w:rPr>
                <w:rFonts w:hint="eastAsia"/>
                <w:color w:val="000000"/>
                <w:sz w:val="18"/>
                <w:szCs w:val="18"/>
              </w:rPr>
              <w:t xml:space="preserve">  </w:t>
            </w:r>
            <w:r w:rsidR="003A625E" w:rsidRPr="008A5964">
              <w:rPr>
                <w:rFonts w:hint="eastAsia"/>
                <w:color w:val="000000"/>
                <w:sz w:val="18"/>
                <w:szCs w:val="18"/>
              </w:rPr>
              <w:t>通过环境</w:t>
            </w:r>
            <w:r w:rsidR="003A625E" w:rsidRPr="008A5964">
              <w:rPr>
                <w:color w:val="000000"/>
                <w:sz w:val="18"/>
                <w:szCs w:val="18"/>
              </w:rPr>
              <w:t>管理体系认证</w:t>
            </w:r>
            <w:r w:rsidR="003A625E" w:rsidRPr="008A5964">
              <w:rPr>
                <w:rFonts w:hint="eastAsia"/>
                <w:color w:val="000000"/>
                <w:sz w:val="18"/>
                <w:szCs w:val="18"/>
              </w:rPr>
              <w:t>并有效运行</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4787E" w:rsidP="003A625E">
            <w:pPr>
              <w:pStyle w:val="a6"/>
              <w:tabs>
                <w:tab w:val="left" w:pos="882"/>
              </w:tabs>
              <w:spacing w:line="360" w:lineRule="auto"/>
              <w:ind w:firstLine="0"/>
              <w:jc w:val="left"/>
              <w:rPr>
                <w:color w:val="000000"/>
                <w:sz w:val="18"/>
                <w:szCs w:val="18"/>
              </w:rPr>
            </w:pPr>
            <w:r>
              <w:rPr>
                <w:rFonts w:hint="eastAsia"/>
                <w:color w:val="000000"/>
                <w:sz w:val="18"/>
                <w:szCs w:val="18"/>
              </w:rPr>
              <w:t>4.2.11</w:t>
            </w:r>
            <w:r w:rsidR="003A625E" w:rsidRPr="008A5964">
              <w:rPr>
                <w:rFonts w:hint="eastAsia"/>
                <w:color w:val="000000"/>
                <w:sz w:val="18"/>
                <w:szCs w:val="18"/>
              </w:rPr>
              <w:t xml:space="preserve">  </w:t>
            </w:r>
            <w:r w:rsidR="003A625E" w:rsidRPr="008A5964">
              <w:rPr>
                <w:color w:val="000000"/>
                <w:sz w:val="18"/>
                <w:szCs w:val="18"/>
              </w:rPr>
              <w:t>通过产品认证或提交环境产品声明报告</w:t>
            </w:r>
          </w:p>
        </w:tc>
        <w:tc>
          <w:tcPr>
            <w:tcW w:w="901" w:type="dxa"/>
            <w:vAlign w:val="center"/>
          </w:tcPr>
          <w:p w:rsidR="003A625E" w:rsidRPr="008A5964" w:rsidRDefault="003A625E" w:rsidP="00484DAD">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3A625E" w:rsidTr="00497F62">
        <w:trPr>
          <w:jc w:val="center"/>
        </w:trPr>
        <w:tc>
          <w:tcPr>
            <w:tcW w:w="1135" w:type="dxa"/>
            <w:vMerge w:val="restart"/>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安全</w:t>
            </w:r>
          </w:p>
        </w:tc>
        <w:tc>
          <w:tcPr>
            <w:tcW w:w="708" w:type="dxa"/>
            <w:vMerge w:val="restart"/>
            <w:vAlign w:val="center"/>
          </w:tcPr>
          <w:p w:rsidR="003A625E" w:rsidRPr="008A5964" w:rsidRDefault="003A625E" w:rsidP="009F03E5">
            <w:pPr>
              <w:pStyle w:val="a6"/>
              <w:tabs>
                <w:tab w:val="left" w:pos="882"/>
              </w:tabs>
              <w:spacing w:line="360" w:lineRule="auto"/>
              <w:ind w:firstLine="0"/>
              <w:rPr>
                <w:color w:val="000000"/>
                <w:sz w:val="18"/>
                <w:szCs w:val="18"/>
              </w:rPr>
            </w:pPr>
            <w:r w:rsidRPr="008A5964">
              <w:rPr>
                <w:color w:val="000000"/>
                <w:sz w:val="18"/>
                <w:szCs w:val="18"/>
              </w:rPr>
              <w:t>0.</w:t>
            </w:r>
            <w:r w:rsidR="009F03E5">
              <w:rPr>
                <w:rFonts w:hint="eastAsia"/>
                <w:color w:val="000000"/>
                <w:sz w:val="18"/>
                <w:szCs w:val="18"/>
              </w:rPr>
              <w:t>2</w:t>
            </w:r>
            <w:r w:rsidR="00896EF6">
              <w:rPr>
                <w:rFonts w:hint="eastAsia"/>
                <w:color w:val="000000"/>
                <w:sz w:val="18"/>
                <w:szCs w:val="18"/>
              </w:rPr>
              <w:t>4</w:t>
            </w: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4.2.12</w:t>
            </w:r>
            <w:r w:rsidR="003A625E" w:rsidRPr="008A5964">
              <w:rPr>
                <w:rFonts w:hint="eastAsia"/>
                <w:color w:val="000000"/>
                <w:sz w:val="18"/>
                <w:szCs w:val="18"/>
              </w:rPr>
              <w:t xml:space="preserve"> </w:t>
            </w:r>
            <w:r w:rsidR="003A625E">
              <w:rPr>
                <w:rFonts w:hint="eastAsia"/>
                <w:color w:val="000000"/>
                <w:sz w:val="18"/>
                <w:szCs w:val="18"/>
              </w:rPr>
              <w:t>合理提高预拌混凝土抗压强度</w:t>
            </w:r>
          </w:p>
        </w:tc>
        <w:tc>
          <w:tcPr>
            <w:tcW w:w="901" w:type="dxa"/>
            <w:vAlign w:val="center"/>
          </w:tcPr>
          <w:p w:rsidR="003A625E" w:rsidRPr="008A5964" w:rsidRDefault="003A625E" w:rsidP="009F03E5">
            <w:pPr>
              <w:pStyle w:val="a6"/>
              <w:tabs>
                <w:tab w:val="left" w:pos="882"/>
              </w:tabs>
              <w:spacing w:line="360" w:lineRule="auto"/>
              <w:ind w:firstLine="0"/>
              <w:rPr>
                <w:color w:val="000000"/>
                <w:sz w:val="18"/>
                <w:szCs w:val="18"/>
              </w:rPr>
            </w:pPr>
            <w:r w:rsidRPr="008A5964">
              <w:rPr>
                <w:color w:val="000000"/>
                <w:sz w:val="18"/>
                <w:szCs w:val="18"/>
              </w:rPr>
              <w:t>0.</w:t>
            </w:r>
            <w:r w:rsidR="009F03E5">
              <w:rPr>
                <w:rFonts w:hint="eastAsia"/>
                <w:color w:val="000000"/>
                <w:sz w:val="18"/>
                <w:szCs w:val="18"/>
              </w:rPr>
              <w:t>07</w:t>
            </w:r>
          </w:p>
        </w:tc>
      </w:tr>
      <w:tr w:rsidR="003A625E" w:rsidTr="00497F62">
        <w:trPr>
          <w:trHeight w:val="322"/>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4.2.13</w:t>
            </w:r>
            <w:r w:rsidR="003A625E" w:rsidRPr="008A5964">
              <w:rPr>
                <w:rFonts w:hint="eastAsia"/>
                <w:color w:val="000000"/>
                <w:sz w:val="18"/>
                <w:szCs w:val="18"/>
              </w:rPr>
              <w:t xml:space="preserve">  </w:t>
            </w:r>
            <w:r w:rsidR="003A625E" w:rsidRPr="008A5964">
              <w:rPr>
                <w:rFonts w:hint="eastAsia"/>
                <w:color w:val="000000"/>
                <w:sz w:val="18"/>
                <w:szCs w:val="18"/>
              </w:rPr>
              <w:t>合理</w:t>
            </w:r>
            <w:r w:rsidR="003A625E">
              <w:rPr>
                <w:rFonts w:hint="eastAsia"/>
                <w:color w:val="000000"/>
                <w:sz w:val="18"/>
                <w:szCs w:val="18"/>
              </w:rPr>
              <w:t>提高预拌混凝土的耐久性能</w:t>
            </w:r>
          </w:p>
        </w:tc>
        <w:tc>
          <w:tcPr>
            <w:tcW w:w="901" w:type="dxa"/>
            <w:vAlign w:val="center"/>
          </w:tcPr>
          <w:p w:rsidR="003A625E" w:rsidRPr="008A5964" w:rsidRDefault="003A625E" w:rsidP="00A20620">
            <w:pPr>
              <w:pStyle w:val="a6"/>
              <w:tabs>
                <w:tab w:val="left" w:pos="882"/>
              </w:tabs>
              <w:spacing w:line="360" w:lineRule="auto"/>
              <w:ind w:firstLine="0"/>
              <w:rPr>
                <w:color w:val="000000"/>
                <w:sz w:val="18"/>
                <w:szCs w:val="18"/>
              </w:rPr>
            </w:pPr>
            <w:r w:rsidRPr="008A5964">
              <w:rPr>
                <w:color w:val="000000"/>
                <w:sz w:val="18"/>
                <w:szCs w:val="18"/>
              </w:rPr>
              <w:t>0.</w:t>
            </w:r>
            <w:r w:rsidR="009F03E5">
              <w:rPr>
                <w:rFonts w:hint="eastAsia"/>
                <w:color w:val="000000"/>
                <w:sz w:val="18"/>
                <w:szCs w:val="18"/>
              </w:rPr>
              <w:t>05</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4.2.14</w:t>
            </w:r>
            <w:r w:rsidR="003A625E" w:rsidRPr="008A5964">
              <w:rPr>
                <w:rFonts w:hint="eastAsia"/>
                <w:color w:val="000000"/>
                <w:sz w:val="18"/>
                <w:szCs w:val="18"/>
              </w:rPr>
              <w:t xml:space="preserve">  </w:t>
            </w:r>
            <w:r w:rsidR="003A625E">
              <w:rPr>
                <w:rFonts w:hint="eastAsia"/>
                <w:color w:val="000000"/>
                <w:sz w:val="18"/>
                <w:szCs w:val="18"/>
              </w:rPr>
              <w:t>降低预拌混凝土的强度偏差</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5</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4.2.15</w:t>
            </w:r>
            <w:r w:rsidR="003A625E" w:rsidRPr="008A5964">
              <w:rPr>
                <w:rFonts w:hint="eastAsia"/>
                <w:color w:val="000000"/>
                <w:sz w:val="18"/>
                <w:szCs w:val="18"/>
              </w:rPr>
              <w:t xml:space="preserve">  </w:t>
            </w:r>
            <w:r w:rsidR="003A625E" w:rsidRPr="008A5964">
              <w:rPr>
                <w:rFonts w:hint="eastAsia"/>
                <w:color w:val="000000"/>
                <w:sz w:val="18"/>
                <w:szCs w:val="18"/>
              </w:rPr>
              <w:t>提高安全生产标准化水平</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rFonts w:hint="eastAsia"/>
                <w:color w:val="000000"/>
                <w:sz w:val="18"/>
                <w:szCs w:val="18"/>
              </w:rPr>
              <w:t>0.03</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4.2.16</w:t>
            </w:r>
            <w:r w:rsidR="003A625E" w:rsidRPr="008A5964">
              <w:rPr>
                <w:rFonts w:hint="eastAsia"/>
                <w:color w:val="000000"/>
                <w:sz w:val="18"/>
                <w:szCs w:val="18"/>
              </w:rPr>
              <w:t xml:space="preserve">  </w:t>
            </w:r>
            <w:r w:rsidR="003A625E" w:rsidRPr="008A5964">
              <w:rPr>
                <w:rFonts w:hint="eastAsia"/>
                <w:color w:val="000000"/>
                <w:sz w:val="18"/>
                <w:szCs w:val="18"/>
              </w:rPr>
              <w:t>通过质量管理体系认证并有效运行</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3A625E" w:rsidTr="00497F62">
        <w:trPr>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4.2.17</w:t>
            </w:r>
            <w:r w:rsidR="003A625E" w:rsidRPr="008A5964">
              <w:rPr>
                <w:rFonts w:hint="eastAsia"/>
                <w:color w:val="000000"/>
                <w:sz w:val="18"/>
                <w:szCs w:val="18"/>
              </w:rPr>
              <w:t xml:space="preserve">  </w:t>
            </w:r>
            <w:r w:rsidR="003A625E" w:rsidRPr="008A5964">
              <w:rPr>
                <w:rFonts w:hint="eastAsia"/>
                <w:color w:val="000000"/>
                <w:sz w:val="18"/>
                <w:szCs w:val="18"/>
              </w:rPr>
              <w:t>通过</w:t>
            </w:r>
            <w:r w:rsidR="003A625E" w:rsidRPr="008A5964">
              <w:rPr>
                <w:color w:val="000000"/>
                <w:sz w:val="18"/>
                <w:szCs w:val="18"/>
              </w:rPr>
              <w:t>职业健康安全管理体系认证</w:t>
            </w:r>
            <w:r w:rsidR="003A625E" w:rsidRPr="008A5964">
              <w:rPr>
                <w:rFonts w:hint="eastAsia"/>
                <w:color w:val="000000"/>
                <w:sz w:val="18"/>
                <w:szCs w:val="18"/>
              </w:rPr>
              <w:t>并有效运行</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0.02</w:t>
            </w:r>
          </w:p>
        </w:tc>
      </w:tr>
      <w:tr w:rsidR="003A625E" w:rsidTr="00497F62">
        <w:trPr>
          <w:jc w:val="center"/>
        </w:trPr>
        <w:tc>
          <w:tcPr>
            <w:tcW w:w="1135" w:type="dxa"/>
            <w:vMerge w:val="restart"/>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便利</w:t>
            </w:r>
          </w:p>
        </w:tc>
        <w:tc>
          <w:tcPr>
            <w:tcW w:w="708" w:type="dxa"/>
            <w:vMerge w:val="restart"/>
            <w:vAlign w:val="center"/>
          </w:tcPr>
          <w:p w:rsidR="003A625E" w:rsidRPr="008A5964" w:rsidRDefault="003A625E" w:rsidP="003C2F6C">
            <w:pPr>
              <w:pStyle w:val="a6"/>
              <w:tabs>
                <w:tab w:val="left" w:pos="882"/>
              </w:tabs>
              <w:spacing w:line="360" w:lineRule="auto"/>
              <w:ind w:firstLine="0"/>
              <w:rPr>
                <w:color w:val="000000"/>
                <w:sz w:val="18"/>
                <w:szCs w:val="18"/>
              </w:rPr>
            </w:pPr>
            <w:r w:rsidRPr="008A5964">
              <w:rPr>
                <w:color w:val="000000"/>
                <w:sz w:val="18"/>
                <w:szCs w:val="18"/>
              </w:rPr>
              <w:t>0.1</w:t>
            </w:r>
            <w:r w:rsidR="003C2F6C">
              <w:rPr>
                <w:rFonts w:hint="eastAsia"/>
                <w:color w:val="000000"/>
                <w:sz w:val="18"/>
                <w:szCs w:val="18"/>
              </w:rPr>
              <w:t>0</w:t>
            </w:r>
          </w:p>
        </w:tc>
        <w:tc>
          <w:tcPr>
            <w:tcW w:w="5812" w:type="dxa"/>
            <w:vAlign w:val="center"/>
          </w:tcPr>
          <w:p w:rsidR="003A625E"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4.2.18</w:t>
            </w:r>
            <w:r w:rsidR="003A625E" w:rsidRPr="008A5964">
              <w:rPr>
                <w:rFonts w:hint="eastAsia"/>
                <w:color w:val="000000"/>
                <w:sz w:val="18"/>
                <w:szCs w:val="18"/>
              </w:rPr>
              <w:t xml:space="preserve">  </w:t>
            </w:r>
            <w:r w:rsidR="003A625E" w:rsidRPr="008A5964">
              <w:rPr>
                <w:color w:val="000000"/>
                <w:sz w:val="18"/>
                <w:szCs w:val="18"/>
              </w:rPr>
              <w:t>提高</w:t>
            </w:r>
            <w:r w:rsidR="003A625E">
              <w:rPr>
                <w:rFonts w:hint="eastAsia"/>
                <w:color w:val="000000"/>
                <w:sz w:val="18"/>
                <w:szCs w:val="18"/>
              </w:rPr>
              <w:t>预拌混凝土的施工性能</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0.05</w:t>
            </w:r>
          </w:p>
        </w:tc>
      </w:tr>
      <w:tr w:rsidR="003C2F6C" w:rsidTr="003C2F6C">
        <w:trPr>
          <w:trHeight w:val="361"/>
          <w:jc w:val="center"/>
        </w:trPr>
        <w:tc>
          <w:tcPr>
            <w:tcW w:w="1135" w:type="dxa"/>
            <w:vMerge/>
            <w:vAlign w:val="center"/>
          </w:tcPr>
          <w:p w:rsidR="003C2F6C" w:rsidRPr="008A5964" w:rsidRDefault="003C2F6C" w:rsidP="00497F62">
            <w:pPr>
              <w:pStyle w:val="a6"/>
              <w:tabs>
                <w:tab w:val="left" w:pos="882"/>
              </w:tabs>
              <w:spacing w:line="360" w:lineRule="auto"/>
              <w:ind w:firstLine="0"/>
              <w:rPr>
                <w:color w:val="000000"/>
                <w:sz w:val="18"/>
                <w:szCs w:val="18"/>
              </w:rPr>
            </w:pPr>
          </w:p>
        </w:tc>
        <w:tc>
          <w:tcPr>
            <w:tcW w:w="708" w:type="dxa"/>
            <w:vMerge/>
            <w:vAlign w:val="center"/>
          </w:tcPr>
          <w:p w:rsidR="003C2F6C" w:rsidRPr="008A5964" w:rsidRDefault="003C2F6C" w:rsidP="00497F62">
            <w:pPr>
              <w:pStyle w:val="a6"/>
              <w:tabs>
                <w:tab w:val="left" w:pos="882"/>
              </w:tabs>
              <w:spacing w:line="360" w:lineRule="auto"/>
              <w:ind w:firstLine="0"/>
              <w:rPr>
                <w:color w:val="000000"/>
                <w:sz w:val="18"/>
                <w:szCs w:val="18"/>
              </w:rPr>
            </w:pPr>
          </w:p>
        </w:tc>
        <w:tc>
          <w:tcPr>
            <w:tcW w:w="5812" w:type="dxa"/>
            <w:vAlign w:val="center"/>
          </w:tcPr>
          <w:p w:rsidR="003C2F6C" w:rsidRPr="008A5964" w:rsidRDefault="00051E6A" w:rsidP="009460A9">
            <w:pPr>
              <w:pStyle w:val="a6"/>
              <w:tabs>
                <w:tab w:val="left" w:pos="882"/>
              </w:tabs>
              <w:spacing w:line="360" w:lineRule="auto"/>
              <w:ind w:firstLine="0"/>
              <w:jc w:val="left"/>
              <w:rPr>
                <w:color w:val="000000"/>
                <w:sz w:val="18"/>
                <w:szCs w:val="18"/>
              </w:rPr>
            </w:pPr>
            <w:r>
              <w:rPr>
                <w:rFonts w:hint="eastAsia"/>
                <w:color w:val="000000"/>
                <w:sz w:val="18"/>
                <w:szCs w:val="18"/>
              </w:rPr>
              <w:t>4.2.19</w:t>
            </w:r>
            <w:r w:rsidR="003C2F6C" w:rsidRPr="008A5964">
              <w:rPr>
                <w:rFonts w:hint="eastAsia"/>
                <w:color w:val="000000"/>
                <w:sz w:val="18"/>
                <w:szCs w:val="18"/>
              </w:rPr>
              <w:t xml:space="preserve">  </w:t>
            </w:r>
            <w:r w:rsidR="003C2F6C" w:rsidRPr="008A5964">
              <w:rPr>
                <w:color w:val="000000"/>
                <w:sz w:val="18"/>
                <w:szCs w:val="18"/>
              </w:rPr>
              <w:t>提高</w:t>
            </w:r>
            <w:r w:rsidR="003C2F6C">
              <w:rPr>
                <w:rFonts w:hint="eastAsia"/>
                <w:color w:val="000000"/>
                <w:sz w:val="18"/>
                <w:szCs w:val="18"/>
              </w:rPr>
              <w:t>预拌混凝土</w:t>
            </w:r>
            <w:r w:rsidR="003C2F6C" w:rsidRPr="008A5964">
              <w:rPr>
                <w:color w:val="000000"/>
                <w:sz w:val="18"/>
                <w:szCs w:val="18"/>
              </w:rPr>
              <w:t>的适用性与经济性</w:t>
            </w:r>
          </w:p>
        </w:tc>
        <w:tc>
          <w:tcPr>
            <w:tcW w:w="901" w:type="dxa"/>
            <w:vAlign w:val="center"/>
          </w:tcPr>
          <w:p w:rsidR="003C2F6C" w:rsidRPr="008A5964" w:rsidRDefault="003C2F6C" w:rsidP="00497F62">
            <w:pPr>
              <w:pStyle w:val="a6"/>
              <w:tabs>
                <w:tab w:val="left" w:pos="882"/>
              </w:tabs>
              <w:spacing w:line="360" w:lineRule="auto"/>
              <w:ind w:firstLine="0"/>
              <w:rPr>
                <w:color w:val="000000"/>
                <w:sz w:val="18"/>
                <w:szCs w:val="18"/>
              </w:rPr>
            </w:pPr>
            <w:r w:rsidRPr="008A5964">
              <w:rPr>
                <w:color w:val="000000"/>
                <w:sz w:val="18"/>
                <w:szCs w:val="18"/>
              </w:rPr>
              <w:t>0.05</w:t>
            </w:r>
          </w:p>
        </w:tc>
      </w:tr>
      <w:tr w:rsidR="003A625E" w:rsidTr="00497F62">
        <w:trPr>
          <w:jc w:val="center"/>
        </w:trPr>
        <w:tc>
          <w:tcPr>
            <w:tcW w:w="1135" w:type="dxa"/>
            <w:vMerge w:val="restart"/>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可循环</w:t>
            </w:r>
          </w:p>
        </w:tc>
        <w:tc>
          <w:tcPr>
            <w:tcW w:w="708" w:type="dxa"/>
            <w:vMerge w:val="restart"/>
            <w:vAlign w:val="center"/>
          </w:tcPr>
          <w:p w:rsidR="003A625E" w:rsidRPr="008A5964" w:rsidRDefault="003A625E" w:rsidP="00A20620">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1</w:t>
            </w:r>
            <w:r w:rsidR="00A20620">
              <w:rPr>
                <w:rFonts w:hint="eastAsia"/>
                <w:color w:val="000000"/>
                <w:sz w:val="18"/>
                <w:szCs w:val="18"/>
              </w:rPr>
              <w:t>5</w:t>
            </w:r>
          </w:p>
        </w:tc>
        <w:tc>
          <w:tcPr>
            <w:tcW w:w="5812" w:type="dxa"/>
            <w:vAlign w:val="center"/>
          </w:tcPr>
          <w:p w:rsidR="003A625E" w:rsidRPr="008A5964" w:rsidRDefault="00051E6A" w:rsidP="00497F62">
            <w:pPr>
              <w:pStyle w:val="a6"/>
              <w:tabs>
                <w:tab w:val="left" w:pos="882"/>
              </w:tabs>
              <w:spacing w:line="360" w:lineRule="auto"/>
              <w:ind w:firstLine="0"/>
              <w:jc w:val="left"/>
              <w:rPr>
                <w:color w:val="000000"/>
                <w:sz w:val="18"/>
                <w:szCs w:val="18"/>
              </w:rPr>
            </w:pPr>
            <w:r>
              <w:rPr>
                <w:rFonts w:hint="eastAsia"/>
                <w:color w:val="000000"/>
                <w:sz w:val="18"/>
                <w:szCs w:val="18"/>
              </w:rPr>
              <w:t>4.2.20</w:t>
            </w:r>
            <w:r w:rsidR="003A625E" w:rsidRPr="008A5964">
              <w:rPr>
                <w:rFonts w:hint="eastAsia"/>
                <w:color w:val="000000"/>
                <w:sz w:val="18"/>
                <w:szCs w:val="18"/>
              </w:rPr>
              <w:t xml:space="preserve">  </w:t>
            </w:r>
            <w:r w:rsidR="003A625E" w:rsidRPr="008A5964">
              <w:rPr>
                <w:rFonts w:hint="eastAsia"/>
                <w:color w:val="000000"/>
                <w:sz w:val="18"/>
                <w:szCs w:val="18"/>
              </w:rPr>
              <w:t>合理提高</w:t>
            </w:r>
            <w:r w:rsidR="003A625E">
              <w:rPr>
                <w:rFonts w:hint="eastAsia"/>
                <w:color w:val="000000"/>
                <w:sz w:val="18"/>
                <w:szCs w:val="18"/>
              </w:rPr>
              <w:t>预拌混凝土</w:t>
            </w:r>
            <w:r w:rsidR="003A625E" w:rsidRPr="008A5964">
              <w:rPr>
                <w:rFonts w:hint="eastAsia"/>
                <w:color w:val="000000"/>
                <w:sz w:val="18"/>
                <w:szCs w:val="18"/>
              </w:rPr>
              <w:t>产品的固体废弃物综合利用</w:t>
            </w:r>
            <w:r w:rsidR="00896EF6">
              <w:rPr>
                <w:rFonts w:hint="eastAsia"/>
                <w:color w:val="000000"/>
                <w:sz w:val="18"/>
                <w:szCs w:val="18"/>
              </w:rPr>
              <w:t>比例</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0.05</w:t>
            </w:r>
          </w:p>
        </w:tc>
      </w:tr>
      <w:tr w:rsidR="00A20620" w:rsidTr="00497F62">
        <w:trPr>
          <w:jc w:val="center"/>
        </w:trPr>
        <w:tc>
          <w:tcPr>
            <w:tcW w:w="1135" w:type="dxa"/>
            <w:vMerge/>
            <w:vAlign w:val="center"/>
          </w:tcPr>
          <w:p w:rsidR="00A20620" w:rsidRPr="008A5964" w:rsidRDefault="00A20620" w:rsidP="00497F62">
            <w:pPr>
              <w:pStyle w:val="a6"/>
              <w:tabs>
                <w:tab w:val="left" w:pos="882"/>
              </w:tabs>
              <w:spacing w:line="360" w:lineRule="auto"/>
              <w:ind w:firstLine="0"/>
              <w:rPr>
                <w:color w:val="000000"/>
                <w:sz w:val="18"/>
                <w:szCs w:val="18"/>
              </w:rPr>
            </w:pPr>
          </w:p>
        </w:tc>
        <w:tc>
          <w:tcPr>
            <w:tcW w:w="708" w:type="dxa"/>
            <w:vMerge/>
            <w:vAlign w:val="center"/>
          </w:tcPr>
          <w:p w:rsidR="00A20620" w:rsidRPr="008A5964" w:rsidRDefault="00A20620" w:rsidP="003A625E">
            <w:pPr>
              <w:pStyle w:val="a6"/>
              <w:tabs>
                <w:tab w:val="left" w:pos="882"/>
              </w:tabs>
              <w:spacing w:line="360" w:lineRule="auto"/>
              <w:ind w:firstLine="0"/>
              <w:rPr>
                <w:color w:val="000000"/>
                <w:sz w:val="18"/>
                <w:szCs w:val="18"/>
              </w:rPr>
            </w:pPr>
          </w:p>
        </w:tc>
        <w:tc>
          <w:tcPr>
            <w:tcW w:w="5812" w:type="dxa"/>
            <w:vAlign w:val="center"/>
          </w:tcPr>
          <w:p w:rsidR="00A20620" w:rsidRDefault="00896EF6" w:rsidP="00497F62">
            <w:pPr>
              <w:pStyle w:val="a6"/>
              <w:tabs>
                <w:tab w:val="left" w:pos="882"/>
              </w:tabs>
              <w:spacing w:line="360" w:lineRule="auto"/>
              <w:ind w:firstLine="0"/>
              <w:jc w:val="left"/>
              <w:rPr>
                <w:color w:val="000000"/>
                <w:sz w:val="18"/>
                <w:szCs w:val="18"/>
              </w:rPr>
            </w:pPr>
            <w:r>
              <w:rPr>
                <w:rFonts w:hint="eastAsia"/>
                <w:color w:val="000000"/>
                <w:sz w:val="18"/>
                <w:szCs w:val="18"/>
              </w:rPr>
              <w:t xml:space="preserve">4.2.21  </w:t>
            </w:r>
            <w:r>
              <w:rPr>
                <w:rFonts w:hint="eastAsia"/>
                <w:color w:val="000000"/>
                <w:sz w:val="18"/>
                <w:szCs w:val="18"/>
              </w:rPr>
              <w:t>合理提高报废混凝土的综合利用比例</w:t>
            </w:r>
          </w:p>
        </w:tc>
        <w:tc>
          <w:tcPr>
            <w:tcW w:w="901" w:type="dxa"/>
            <w:vAlign w:val="center"/>
          </w:tcPr>
          <w:p w:rsidR="00A20620" w:rsidRPr="008A5964" w:rsidRDefault="00896EF6" w:rsidP="00497F62">
            <w:pPr>
              <w:pStyle w:val="a6"/>
              <w:tabs>
                <w:tab w:val="left" w:pos="882"/>
              </w:tabs>
              <w:spacing w:line="360" w:lineRule="auto"/>
              <w:ind w:firstLine="0"/>
              <w:rPr>
                <w:color w:val="000000"/>
                <w:sz w:val="18"/>
                <w:szCs w:val="18"/>
              </w:rPr>
            </w:pPr>
            <w:r>
              <w:rPr>
                <w:rFonts w:hint="eastAsia"/>
                <w:color w:val="000000"/>
                <w:sz w:val="18"/>
                <w:szCs w:val="18"/>
              </w:rPr>
              <w:t>0.05</w:t>
            </w:r>
          </w:p>
        </w:tc>
      </w:tr>
      <w:tr w:rsidR="003A625E" w:rsidTr="003A625E">
        <w:trPr>
          <w:trHeight w:val="419"/>
          <w:jc w:val="center"/>
        </w:trPr>
        <w:tc>
          <w:tcPr>
            <w:tcW w:w="1135"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708" w:type="dxa"/>
            <w:vMerge/>
            <w:vAlign w:val="center"/>
          </w:tcPr>
          <w:p w:rsidR="003A625E" w:rsidRPr="008A5964" w:rsidRDefault="003A625E" w:rsidP="00497F62">
            <w:pPr>
              <w:pStyle w:val="a6"/>
              <w:tabs>
                <w:tab w:val="left" w:pos="882"/>
              </w:tabs>
              <w:spacing w:line="360" w:lineRule="auto"/>
              <w:ind w:firstLine="0"/>
              <w:rPr>
                <w:color w:val="000000"/>
                <w:sz w:val="18"/>
                <w:szCs w:val="18"/>
              </w:rPr>
            </w:pPr>
          </w:p>
        </w:tc>
        <w:tc>
          <w:tcPr>
            <w:tcW w:w="5812" w:type="dxa"/>
            <w:vAlign w:val="center"/>
          </w:tcPr>
          <w:p w:rsidR="003A625E" w:rsidRPr="008A5964" w:rsidRDefault="00051E6A" w:rsidP="00A20620">
            <w:pPr>
              <w:pStyle w:val="a6"/>
              <w:tabs>
                <w:tab w:val="left" w:pos="882"/>
              </w:tabs>
              <w:spacing w:line="360" w:lineRule="auto"/>
              <w:ind w:firstLine="0"/>
              <w:jc w:val="left"/>
              <w:rPr>
                <w:color w:val="000000"/>
                <w:sz w:val="18"/>
                <w:szCs w:val="18"/>
              </w:rPr>
            </w:pPr>
            <w:r>
              <w:rPr>
                <w:rFonts w:hint="eastAsia"/>
                <w:color w:val="000000"/>
                <w:sz w:val="18"/>
                <w:szCs w:val="18"/>
              </w:rPr>
              <w:t>4.2.2</w:t>
            </w:r>
            <w:r w:rsidR="00A20620">
              <w:rPr>
                <w:rFonts w:hint="eastAsia"/>
                <w:color w:val="000000"/>
                <w:sz w:val="18"/>
                <w:szCs w:val="18"/>
              </w:rPr>
              <w:t>2</w:t>
            </w:r>
            <w:r w:rsidR="003A625E" w:rsidRPr="008A5964">
              <w:rPr>
                <w:rFonts w:hint="eastAsia"/>
                <w:color w:val="000000"/>
                <w:sz w:val="18"/>
                <w:szCs w:val="18"/>
              </w:rPr>
              <w:t xml:space="preserve"> </w:t>
            </w:r>
            <w:r w:rsidR="003A625E" w:rsidRPr="008A5964">
              <w:rPr>
                <w:rFonts w:hint="eastAsia"/>
                <w:color w:val="000000"/>
                <w:sz w:val="18"/>
                <w:szCs w:val="18"/>
              </w:rPr>
              <w:t>合理</w:t>
            </w:r>
            <w:r w:rsidR="003A625E">
              <w:rPr>
                <w:rFonts w:hint="eastAsia"/>
                <w:color w:val="000000"/>
                <w:sz w:val="18"/>
                <w:szCs w:val="18"/>
              </w:rPr>
              <w:t>提高生产过程中产生的工业废水回收比例</w:t>
            </w:r>
          </w:p>
        </w:tc>
        <w:tc>
          <w:tcPr>
            <w:tcW w:w="901" w:type="dxa"/>
            <w:vAlign w:val="center"/>
          </w:tcPr>
          <w:p w:rsidR="003A625E" w:rsidRPr="008A5964" w:rsidRDefault="003A625E" w:rsidP="00497F62">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05</w:t>
            </w:r>
          </w:p>
        </w:tc>
      </w:tr>
    </w:tbl>
    <w:p w:rsidR="00497F6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497F62" w:rsidRPr="008A5964"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4.</w:t>
      </w:r>
      <w:r>
        <w:rPr>
          <w:rFonts w:ascii="Times New Roman" w:eastAsia="宋体" w:hAnsi="Times New Roman" w:hint="eastAsia"/>
          <w:kern w:val="2"/>
          <w:sz w:val="21"/>
          <w:szCs w:val="21"/>
        </w:rPr>
        <w:t>1.3</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绿色</w:t>
      </w:r>
      <w:r>
        <w:rPr>
          <w:rFonts w:ascii="Times New Roman" w:eastAsia="宋体" w:hAnsi="Times New Roman" w:hint="eastAsia"/>
          <w:kern w:val="2"/>
          <w:sz w:val="21"/>
          <w:szCs w:val="21"/>
        </w:rPr>
        <w:t>预拌混凝土</w:t>
      </w:r>
      <w:r w:rsidRPr="008A5964">
        <w:rPr>
          <w:rFonts w:ascii="Times New Roman" w:eastAsia="宋体" w:hAnsi="Times New Roman" w:hint="eastAsia"/>
          <w:kern w:val="2"/>
          <w:sz w:val="21"/>
          <w:szCs w:val="21"/>
        </w:rPr>
        <w:t>评价的加分项应包含以下两方面指标：</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体现</w:t>
      </w:r>
      <w:r>
        <w:rPr>
          <w:rFonts w:ascii="Times New Roman" w:eastAsia="宋体" w:hAnsi="Times New Roman" w:hint="eastAsia"/>
          <w:kern w:val="2"/>
          <w:sz w:val="21"/>
          <w:szCs w:val="21"/>
        </w:rPr>
        <w:t>预拌混凝土</w:t>
      </w:r>
      <w:r w:rsidRPr="008A5964">
        <w:rPr>
          <w:rFonts w:ascii="Times New Roman" w:eastAsia="宋体" w:hAnsi="Times New Roman" w:hint="eastAsia"/>
          <w:kern w:val="2"/>
          <w:sz w:val="21"/>
          <w:szCs w:val="21"/>
        </w:rPr>
        <w:t>产品突出创新性、生产工艺明显先进性且性能显著优异性的指标；</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体现</w:t>
      </w:r>
      <w:r>
        <w:rPr>
          <w:rFonts w:ascii="Times New Roman" w:eastAsia="宋体" w:hAnsi="Times New Roman" w:hint="eastAsia"/>
          <w:kern w:val="2"/>
          <w:sz w:val="21"/>
          <w:szCs w:val="21"/>
        </w:rPr>
        <w:t>预拌混凝土</w:t>
      </w:r>
      <w:r w:rsidRPr="008A5964">
        <w:rPr>
          <w:rFonts w:ascii="Times New Roman" w:eastAsia="宋体" w:hAnsi="Times New Roman" w:hint="eastAsia"/>
          <w:kern w:val="2"/>
          <w:sz w:val="21"/>
          <w:szCs w:val="21"/>
        </w:rPr>
        <w:t>生产过程先进节能减排技术且明显环境影响水平的指标。</w:t>
      </w:r>
    </w:p>
    <w:p w:rsidR="00497F62" w:rsidRPr="006D4FF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497F62" w:rsidRPr="00650093" w:rsidRDefault="00497F62" w:rsidP="00497F62">
      <w:pPr>
        <w:pStyle w:val="2"/>
        <w:keepNext w:val="0"/>
        <w:keepLines w:val="0"/>
        <w:numPr>
          <w:ilvl w:val="0"/>
          <w:numId w:val="0"/>
        </w:numPr>
        <w:spacing w:line="480" w:lineRule="atLeast"/>
        <w:jc w:val="center"/>
        <w:rPr>
          <w:rFonts w:ascii="黑体" w:hAnsi="Times New Roman"/>
          <w:color w:val="000000"/>
          <w:sz w:val="21"/>
          <w:szCs w:val="24"/>
        </w:rPr>
      </w:pPr>
      <w:bookmarkStart w:id="21" w:name="_Toc425432849"/>
      <w:r>
        <w:rPr>
          <w:rFonts w:ascii="Times New Roman" w:hAnsi="Times New Roman" w:hint="eastAsia"/>
          <w:color w:val="000000"/>
          <w:sz w:val="21"/>
          <w:szCs w:val="24"/>
        </w:rPr>
        <w:t>4.2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bookmarkEnd w:id="21"/>
    </w:p>
    <w:p w:rsidR="00497F62"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9340F4" w:rsidRPr="002B75EE" w:rsidRDefault="009340F4" w:rsidP="00316A42">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497F62" w:rsidRPr="008A5964"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w:t>
      </w: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绿色</w:t>
      </w:r>
      <w:r>
        <w:rPr>
          <w:rFonts w:ascii="Times New Roman" w:eastAsia="宋体" w:hAnsi="Times New Roman" w:hint="eastAsia"/>
          <w:kern w:val="2"/>
          <w:sz w:val="21"/>
          <w:szCs w:val="21"/>
        </w:rPr>
        <w:t>预拌混凝土</w:t>
      </w:r>
      <w:r w:rsidRPr="008A5964">
        <w:rPr>
          <w:rFonts w:ascii="Times New Roman" w:eastAsia="宋体" w:hAnsi="Times New Roman" w:hint="eastAsia"/>
          <w:kern w:val="2"/>
          <w:sz w:val="21"/>
          <w:szCs w:val="21"/>
        </w:rPr>
        <w:t>评价的控制项指标应按照一票否决制原则进行评价。评价采取资料审查结合现场核查的方式，逐一判定每一指标是否满足要求。</w:t>
      </w:r>
    </w:p>
    <w:p w:rsidR="009340F4" w:rsidRPr="002B75EE" w:rsidRDefault="009340F4" w:rsidP="00316A42">
      <w:pPr>
        <w:pStyle w:val="af7"/>
        <w:spacing w:before="100" w:beforeAutospacing="1"/>
        <w:ind w:firstLineChars="0" w:firstLine="0"/>
        <w:jc w:val="center"/>
        <w:outlineLvl w:val="9"/>
        <w:rPr>
          <w:b/>
          <w:sz w:val="21"/>
          <w:szCs w:val="21"/>
        </w:rPr>
      </w:pPr>
      <w:bookmarkStart w:id="22" w:name="_Toc350881096"/>
      <w:r>
        <w:rPr>
          <w:rFonts w:hint="eastAsia"/>
          <w:b/>
          <w:sz w:val="21"/>
          <w:szCs w:val="21"/>
        </w:rPr>
        <w:t>Ⅱ</w:t>
      </w:r>
      <w:r w:rsidRPr="002B75EE">
        <w:rPr>
          <w:rFonts w:hint="eastAsia"/>
          <w:b/>
          <w:sz w:val="21"/>
          <w:szCs w:val="21"/>
        </w:rPr>
        <w:t xml:space="preserve">  </w:t>
      </w:r>
      <w:r w:rsidR="00536B6D">
        <w:rPr>
          <w:rFonts w:hint="eastAsia"/>
          <w:b/>
          <w:sz w:val="21"/>
          <w:szCs w:val="21"/>
        </w:rPr>
        <w:t>评分</w:t>
      </w:r>
      <w:r>
        <w:rPr>
          <w:rFonts w:hint="eastAsia"/>
          <w:b/>
          <w:sz w:val="21"/>
          <w:szCs w:val="21"/>
        </w:rPr>
        <w:t>项评价</w:t>
      </w:r>
    </w:p>
    <w:p w:rsidR="00497F62" w:rsidRPr="008A5964"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4.2.2  </w:t>
      </w:r>
      <w:r w:rsidRPr="008A5964">
        <w:rPr>
          <w:rFonts w:ascii="Times New Roman" w:eastAsia="宋体" w:hAnsi="Times New Roman" w:hint="eastAsia"/>
          <w:kern w:val="2"/>
          <w:sz w:val="21"/>
          <w:szCs w:val="21"/>
        </w:rPr>
        <w:t>降低单位产品的生产能耗。评分规则如下：</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05C35">
        <w:rPr>
          <w:rFonts w:ascii="Times New Roman" w:eastAsia="宋体" w:hAnsi="Times New Roman" w:hint="eastAsia"/>
          <w:kern w:val="2"/>
          <w:sz w:val="21"/>
          <w:szCs w:val="21"/>
        </w:rPr>
        <w:t>单位产品生产能耗不大于</w:t>
      </w:r>
      <w:r w:rsidRPr="00905C35">
        <w:rPr>
          <w:rFonts w:ascii="Times New Roman" w:eastAsia="宋体" w:hAnsi="Times New Roman" w:hint="eastAsia"/>
          <w:kern w:val="2"/>
          <w:sz w:val="21"/>
          <w:szCs w:val="21"/>
        </w:rPr>
        <w:t>0.31kg ce/m</w:t>
      </w:r>
      <w:r w:rsidRPr="00905C35">
        <w:rPr>
          <w:rFonts w:ascii="Times New Roman" w:eastAsia="宋体" w:hAnsi="Times New Roman" w:hint="eastAsia"/>
          <w:kern w:val="2"/>
          <w:sz w:val="21"/>
          <w:szCs w:val="21"/>
        </w:rPr>
        <w:t>³，得</w:t>
      </w:r>
      <w:r w:rsidRPr="00905C35">
        <w:rPr>
          <w:rFonts w:ascii="Times New Roman" w:eastAsia="宋体" w:hAnsi="Times New Roman" w:hint="eastAsia"/>
          <w:kern w:val="2"/>
          <w:sz w:val="21"/>
          <w:szCs w:val="21"/>
        </w:rPr>
        <w:t>100</w:t>
      </w:r>
      <w:r w:rsidRPr="00905C35">
        <w:rPr>
          <w:rFonts w:ascii="Times New Roman" w:eastAsia="宋体" w:hAnsi="Times New Roman" w:hint="eastAsia"/>
          <w:kern w:val="2"/>
          <w:sz w:val="21"/>
          <w:szCs w:val="21"/>
        </w:rPr>
        <w:t>分；不大于</w:t>
      </w:r>
      <w:r w:rsidRPr="00905C35">
        <w:rPr>
          <w:rFonts w:ascii="Times New Roman" w:eastAsia="宋体" w:hAnsi="Times New Roman" w:hint="eastAsia"/>
          <w:kern w:val="2"/>
          <w:sz w:val="21"/>
          <w:szCs w:val="21"/>
        </w:rPr>
        <w:t>0.49 kg ce/m</w:t>
      </w:r>
      <w:r w:rsidRPr="00905C35">
        <w:rPr>
          <w:rFonts w:ascii="Times New Roman" w:eastAsia="宋体" w:hAnsi="Times New Roman" w:hint="eastAsia"/>
          <w:kern w:val="2"/>
          <w:sz w:val="21"/>
          <w:szCs w:val="21"/>
        </w:rPr>
        <w:t>³，得</w:t>
      </w:r>
      <w:r w:rsidRPr="00905C35">
        <w:rPr>
          <w:rFonts w:ascii="Times New Roman" w:eastAsia="宋体" w:hAnsi="Times New Roman" w:hint="eastAsia"/>
          <w:kern w:val="2"/>
          <w:sz w:val="21"/>
          <w:szCs w:val="21"/>
        </w:rPr>
        <w:t>60</w:t>
      </w:r>
      <w:r w:rsidRPr="00905C35">
        <w:rPr>
          <w:rFonts w:ascii="Times New Roman" w:eastAsia="宋体" w:hAnsi="Times New Roman" w:hint="eastAsia"/>
          <w:kern w:val="2"/>
          <w:sz w:val="21"/>
          <w:szCs w:val="21"/>
        </w:rPr>
        <w:t>分；不大于</w:t>
      </w:r>
      <w:r w:rsidRPr="00905C35">
        <w:rPr>
          <w:rFonts w:ascii="Times New Roman" w:eastAsia="宋体" w:hAnsi="Times New Roman" w:hint="eastAsia"/>
          <w:kern w:val="2"/>
          <w:sz w:val="21"/>
          <w:szCs w:val="21"/>
        </w:rPr>
        <w:t>0.63 kg ce/m</w:t>
      </w:r>
      <w:r w:rsidRPr="00905C35">
        <w:rPr>
          <w:rFonts w:ascii="Times New Roman" w:eastAsia="宋体" w:hAnsi="Times New Roman" w:hint="eastAsia"/>
          <w:kern w:val="2"/>
          <w:sz w:val="21"/>
          <w:szCs w:val="21"/>
        </w:rPr>
        <w:t>³，得</w:t>
      </w:r>
      <w:r w:rsidRPr="00905C35">
        <w:rPr>
          <w:rFonts w:ascii="Times New Roman" w:eastAsia="宋体" w:hAnsi="Times New Roman" w:hint="eastAsia"/>
          <w:kern w:val="2"/>
          <w:sz w:val="21"/>
          <w:szCs w:val="21"/>
        </w:rPr>
        <w:t>20</w:t>
      </w:r>
      <w:r w:rsidRPr="00905C35">
        <w:rPr>
          <w:rFonts w:ascii="Times New Roman" w:eastAsia="宋体" w:hAnsi="Times New Roman" w:hint="eastAsia"/>
          <w:kern w:val="2"/>
          <w:sz w:val="21"/>
          <w:szCs w:val="21"/>
        </w:rPr>
        <w:t>分。</w:t>
      </w:r>
    </w:p>
    <w:p w:rsidR="00497F62" w:rsidRPr="008A5964" w:rsidRDefault="00497F62"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4.2.3</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降低原材料</w:t>
      </w:r>
      <w:r w:rsidRPr="008A5964">
        <w:rPr>
          <w:rFonts w:ascii="Times New Roman" w:eastAsia="宋体" w:hAnsi="Times New Roman"/>
          <w:kern w:val="2"/>
          <w:sz w:val="21"/>
          <w:szCs w:val="21"/>
        </w:rPr>
        <w:t>运输能耗。</w:t>
      </w:r>
      <w:r w:rsidRPr="008A5964">
        <w:rPr>
          <w:rFonts w:ascii="Times New Roman" w:eastAsia="宋体" w:hAnsi="Times New Roman" w:hint="eastAsia"/>
          <w:kern w:val="2"/>
          <w:sz w:val="21"/>
          <w:szCs w:val="21"/>
        </w:rPr>
        <w:t>评分为以下两条得分之和，但总分不超过</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累计运输半径不大于</w:t>
      </w:r>
      <w:r w:rsidRPr="008A5964">
        <w:rPr>
          <w:rFonts w:ascii="Times New Roman" w:eastAsia="宋体" w:hAnsi="Times New Roman" w:hint="eastAsia"/>
          <w:kern w:val="2"/>
          <w:sz w:val="21"/>
          <w:szCs w:val="21"/>
        </w:rPr>
        <w:t>500km</w:t>
      </w:r>
      <w:r w:rsidRPr="008A5964">
        <w:rPr>
          <w:rFonts w:ascii="Times New Roman" w:eastAsia="宋体" w:hAnsi="Times New Roman" w:hint="eastAsia"/>
          <w:kern w:val="2"/>
          <w:sz w:val="21"/>
          <w:szCs w:val="21"/>
        </w:rPr>
        <w:t>的原材料重量比例不小于</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  500km</w:t>
      </w:r>
      <w:r w:rsidRPr="008A5964">
        <w:rPr>
          <w:rFonts w:ascii="Times New Roman" w:eastAsia="宋体" w:hAnsi="Times New Roman" w:hint="eastAsia"/>
          <w:kern w:val="2"/>
          <w:sz w:val="21"/>
          <w:szCs w:val="21"/>
        </w:rPr>
        <w:t>以外的原材料采用铁路、轮船运输的重量比例不小于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497F62" w:rsidRPr="008A5964" w:rsidRDefault="00842B60"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4.2.4</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近三年单位产品生产能耗水平持续改进。总分为</w:t>
      </w:r>
      <w:r w:rsidR="00497F62" w:rsidRPr="008A5964">
        <w:rPr>
          <w:rFonts w:ascii="Times New Roman" w:eastAsia="宋体" w:hAnsi="Times New Roman" w:hint="eastAsia"/>
          <w:kern w:val="2"/>
          <w:sz w:val="21"/>
          <w:szCs w:val="21"/>
        </w:rPr>
        <w:t>100</w:t>
      </w:r>
      <w:r w:rsidR="00497F62" w:rsidRPr="008A5964">
        <w:rPr>
          <w:rFonts w:ascii="Times New Roman" w:eastAsia="宋体" w:hAnsi="Times New Roman" w:hint="eastAsia"/>
          <w:kern w:val="2"/>
          <w:sz w:val="21"/>
          <w:szCs w:val="21"/>
        </w:rPr>
        <w:t>分，由专家进行评分。</w:t>
      </w:r>
    </w:p>
    <w:p w:rsidR="00497F62" w:rsidRDefault="00842B60"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4.2.5</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通过《能源管理体系》</w:t>
      </w:r>
      <w:r w:rsidR="00497F62" w:rsidRPr="008A5964">
        <w:rPr>
          <w:rFonts w:ascii="Times New Roman" w:eastAsia="宋体" w:hAnsi="Times New Roman" w:hint="eastAsia"/>
          <w:kern w:val="2"/>
          <w:sz w:val="21"/>
          <w:szCs w:val="21"/>
        </w:rPr>
        <w:t>GB/T 23331</w:t>
      </w:r>
      <w:r w:rsidR="00497F62" w:rsidRPr="008A5964">
        <w:rPr>
          <w:rFonts w:ascii="Times New Roman" w:eastAsia="宋体" w:hAnsi="Times New Roman" w:hint="eastAsia"/>
          <w:kern w:val="2"/>
          <w:sz w:val="21"/>
          <w:szCs w:val="21"/>
        </w:rPr>
        <w:t>的认证并有效运行，得</w:t>
      </w:r>
      <w:r w:rsidR="00497F62" w:rsidRPr="008A5964">
        <w:rPr>
          <w:rFonts w:ascii="Times New Roman" w:eastAsia="宋体" w:hAnsi="Times New Roman" w:hint="eastAsia"/>
          <w:kern w:val="2"/>
          <w:sz w:val="21"/>
          <w:szCs w:val="21"/>
        </w:rPr>
        <w:t>100</w:t>
      </w:r>
      <w:r w:rsidR="00497F62" w:rsidRPr="008A5964">
        <w:rPr>
          <w:rFonts w:ascii="Times New Roman" w:eastAsia="宋体" w:hAnsi="Times New Roman" w:hint="eastAsia"/>
          <w:kern w:val="2"/>
          <w:sz w:val="21"/>
          <w:szCs w:val="21"/>
        </w:rPr>
        <w:t>分。</w:t>
      </w:r>
    </w:p>
    <w:p w:rsidR="00497F62" w:rsidRPr="008A5964" w:rsidRDefault="00842B60"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4.2.6</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减少厂区大气</w:t>
      </w:r>
      <w:r w:rsidR="005C54F2">
        <w:rPr>
          <w:rFonts w:ascii="Times New Roman" w:eastAsia="宋体" w:hAnsi="Times New Roman" w:hint="eastAsia"/>
          <w:kern w:val="2"/>
          <w:sz w:val="21"/>
          <w:szCs w:val="21"/>
        </w:rPr>
        <w:t>污染物</w:t>
      </w:r>
      <w:r w:rsidR="00497F62" w:rsidRPr="008A5964">
        <w:rPr>
          <w:rFonts w:ascii="Times New Roman" w:eastAsia="宋体" w:hAnsi="Times New Roman" w:hint="eastAsia"/>
          <w:kern w:val="2"/>
          <w:sz w:val="21"/>
          <w:szCs w:val="21"/>
        </w:rPr>
        <w:t>排放。评分规则如下：</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无组织废气排放符合《大气污染物综合排放标准》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规定的二级，得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规定的一级，得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97F62" w:rsidRPr="008A5964"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4.2.7</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减少厂区噪声排放。评分规则如下：</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厂界噪声排放比《工业企业厂界环境噪声排放标准》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97F62" w:rsidRPr="001F5285"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4.2.8</w:t>
      </w:r>
      <w:r w:rsidR="00497F62" w:rsidRPr="001F5285">
        <w:rPr>
          <w:rFonts w:ascii="Times New Roman" w:eastAsia="宋体" w:hAnsi="Times New Roman" w:hint="eastAsia"/>
          <w:kern w:val="2"/>
          <w:sz w:val="21"/>
          <w:szCs w:val="21"/>
        </w:rPr>
        <w:t xml:space="preserve">  </w:t>
      </w:r>
      <w:r w:rsidR="00497F62" w:rsidRPr="001F5285">
        <w:rPr>
          <w:rFonts w:ascii="Times New Roman" w:eastAsia="宋体" w:hAnsi="Times New Roman" w:hint="eastAsia"/>
          <w:kern w:val="2"/>
          <w:sz w:val="21"/>
          <w:szCs w:val="21"/>
        </w:rPr>
        <w:t>加强</w:t>
      </w:r>
      <w:r w:rsidR="00A20620">
        <w:rPr>
          <w:rFonts w:ascii="Times New Roman" w:eastAsia="宋体" w:hAnsi="Times New Roman" w:hint="eastAsia"/>
          <w:kern w:val="2"/>
          <w:sz w:val="21"/>
          <w:szCs w:val="21"/>
        </w:rPr>
        <w:t>污水</w:t>
      </w:r>
      <w:r w:rsidR="00497F62" w:rsidRPr="001F5285">
        <w:rPr>
          <w:rFonts w:ascii="Times New Roman" w:eastAsia="宋体" w:hAnsi="Times New Roman" w:hint="eastAsia"/>
          <w:kern w:val="2"/>
          <w:sz w:val="21"/>
          <w:szCs w:val="21"/>
        </w:rPr>
        <w:t>、雨水的回收利用，提高水的循环利用，减少厂区</w:t>
      </w:r>
      <w:r w:rsidR="00A20620">
        <w:rPr>
          <w:rFonts w:ascii="Times New Roman" w:eastAsia="宋体" w:hAnsi="Times New Roman" w:hint="eastAsia"/>
          <w:kern w:val="2"/>
          <w:sz w:val="21"/>
          <w:szCs w:val="21"/>
        </w:rPr>
        <w:t>污水</w:t>
      </w:r>
      <w:r w:rsidR="00497F62" w:rsidRPr="001F5285">
        <w:rPr>
          <w:rFonts w:ascii="Times New Roman" w:eastAsia="宋体" w:hAnsi="Times New Roman" w:hint="eastAsia"/>
          <w:kern w:val="2"/>
          <w:sz w:val="21"/>
          <w:szCs w:val="21"/>
        </w:rPr>
        <w:t>排放。</w:t>
      </w:r>
      <w:r w:rsidR="00497F62" w:rsidRPr="001F5285">
        <w:rPr>
          <w:rFonts w:ascii="Times New Roman" w:eastAsia="宋体" w:hAnsi="Times New Roman"/>
          <w:kern w:val="2"/>
          <w:sz w:val="21"/>
          <w:szCs w:val="21"/>
        </w:rPr>
        <w:t>评分规则如下：</w:t>
      </w:r>
    </w:p>
    <w:p w:rsidR="00497F62" w:rsidRPr="001F5285"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 xml:space="preserve">1  </w:t>
      </w:r>
      <w:r w:rsidRPr="001F5285">
        <w:rPr>
          <w:rFonts w:ascii="Times New Roman" w:eastAsia="宋体" w:hAnsi="Times New Roman" w:hint="eastAsia"/>
          <w:kern w:val="2"/>
          <w:sz w:val="21"/>
          <w:szCs w:val="21"/>
        </w:rPr>
        <w:t>建有贯通全厂区的排水沟槽，可实现对车辆外表及内腔冲洗水、厂区场地冲洗水、雨水的回收，得</w:t>
      </w:r>
      <w:r w:rsidRPr="001F5285">
        <w:rPr>
          <w:rFonts w:ascii="Times New Roman" w:eastAsia="宋体" w:hAnsi="Times New Roman" w:hint="eastAsia"/>
          <w:kern w:val="2"/>
          <w:sz w:val="21"/>
          <w:szCs w:val="21"/>
        </w:rPr>
        <w:t>30</w:t>
      </w:r>
      <w:r w:rsidRPr="001F5285">
        <w:rPr>
          <w:rFonts w:ascii="Times New Roman" w:eastAsia="宋体" w:hAnsi="Times New Roman" w:hint="eastAsia"/>
          <w:kern w:val="2"/>
          <w:sz w:val="21"/>
          <w:szCs w:val="21"/>
        </w:rPr>
        <w:t>分；</w:t>
      </w:r>
    </w:p>
    <w:p w:rsidR="00497F62" w:rsidRPr="001F5285"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 xml:space="preserve">2  </w:t>
      </w:r>
      <w:r w:rsidRPr="001F5285">
        <w:rPr>
          <w:rFonts w:ascii="Times New Roman" w:eastAsia="宋体" w:hAnsi="Times New Roman" w:hint="eastAsia"/>
          <w:kern w:val="2"/>
          <w:sz w:val="21"/>
          <w:szCs w:val="21"/>
        </w:rPr>
        <w:t>建有</w:t>
      </w:r>
      <w:r w:rsidRPr="001F5285">
        <w:rPr>
          <w:rFonts w:ascii="Times New Roman" w:eastAsia="宋体" w:hAnsi="Times New Roman" w:hint="eastAsia"/>
          <w:kern w:val="2"/>
          <w:sz w:val="21"/>
          <w:szCs w:val="21"/>
        </w:rPr>
        <w:t>5</w:t>
      </w:r>
      <w:r w:rsidRPr="001F5285">
        <w:rPr>
          <w:rFonts w:ascii="Times New Roman" w:eastAsia="宋体" w:hAnsi="Times New Roman" w:hint="eastAsia"/>
          <w:kern w:val="2"/>
          <w:sz w:val="21"/>
          <w:szCs w:val="21"/>
        </w:rPr>
        <w:t>级及以上的</w:t>
      </w:r>
      <w:r w:rsidR="00A20620">
        <w:rPr>
          <w:rFonts w:ascii="Times New Roman" w:eastAsia="宋体" w:hAnsi="Times New Roman" w:hint="eastAsia"/>
          <w:kern w:val="2"/>
          <w:sz w:val="21"/>
          <w:szCs w:val="21"/>
        </w:rPr>
        <w:t>污水</w:t>
      </w:r>
      <w:r w:rsidRPr="001F5285">
        <w:rPr>
          <w:rFonts w:ascii="Times New Roman" w:eastAsia="宋体" w:hAnsi="Times New Roman" w:hint="eastAsia"/>
          <w:kern w:val="2"/>
          <w:sz w:val="21"/>
          <w:szCs w:val="21"/>
        </w:rPr>
        <w:t>沉淀池，得</w:t>
      </w:r>
      <w:r w:rsidRPr="001F5285">
        <w:rPr>
          <w:rFonts w:ascii="Times New Roman" w:eastAsia="宋体" w:hAnsi="Times New Roman" w:hint="eastAsia"/>
          <w:kern w:val="2"/>
          <w:sz w:val="21"/>
          <w:szCs w:val="21"/>
        </w:rPr>
        <w:t>30</w:t>
      </w:r>
      <w:r w:rsidRPr="001F5285">
        <w:rPr>
          <w:rFonts w:ascii="Times New Roman" w:eastAsia="宋体" w:hAnsi="Times New Roman" w:hint="eastAsia"/>
          <w:kern w:val="2"/>
          <w:sz w:val="21"/>
          <w:szCs w:val="21"/>
        </w:rPr>
        <w:t>分；建有</w:t>
      </w:r>
      <w:r w:rsidRPr="001F5285">
        <w:rPr>
          <w:rFonts w:ascii="Times New Roman" w:eastAsia="宋体" w:hAnsi="Times New Roman" w:hint="eastAsia"/>
          <w:kern w:val="2"/>
          <w:sz w:val="21"/>
          <w:szCs w:val="21"/>
        </w:rPr>
        <w:t>2</w:t>
      </w:r>
      <w:r w:rsidRPr="001F5285">
        <w:rPr>
          <w:rFonts w:ascii="Times New Roman" w:eastAsia="宋体" w:hAnsi="Times New Roman" w:hint="eastAsia"/>
          <w:kern w:val="2"/>
          <w:sz w:val="21"/>
          <w:szCs w:val="21"/>
        </w:rPr>
        <w:t>级及以上的</w:t>
      </w:r>
      <w:r w:rsidR="00A20620">
        <w:rPr>
          <w:rFonts w:ascii="Times New Roman" w:eastAsia="宋体" w:hAnsi="Times New Roman" w:hint="eastAsia"/>
          <w:kern w:val="2"/>
          <w:sz w:val="21"/>
          <w:szCs w:val="21"/>
        </w:rPr>
        <w:t>污水</w:t>
      </w:r>
      <w:r w:rsidRPr="001F5285">
        <w:rPr>
          <w:rFonts w:ascii="Times New Roman" w:eastAsia="宋体" w:hAnsi="Times New Roman" w:hint="eastAsia"/>
          <w:kern w:val="2"/>
          <w:sz w:val="21"/>
          <w:szCs w:val="21"/>
        </w:rPr>
        <w:t>沉淀池，得</w:t>
      </w:r>
      <w:r w:rsidRPr="001F5285">
        <w:rPr>
          <w:rFonts w:ascii="Times New Roman" w:eastAsia="宋体" w:hAnsi="Times New Roman" w:hint="eastAsia"/>
          <w:kern w:val="2"/>
          <w:sz w:val="21"/>
          <w:szCs w:val="21"/>
        </w:rPr>
        <w:t>15</w:t>
      </w:r>
      <w:r w:rsidRPr="001F5285">
        <w:rPr>
          <w:rFonts w:ascii="Times New Roman" w:eastAsia="宋体" w:hAnsi="Times New Roman" w:hint="eastAsia"/>
          <w:kern w:val="2"/>
          <w:sz w:val="21"/>
          <w:szCs w:val="21"/>
        </w:rPr>
        <w:t>分；</w:t>
      </w:r>
    </w:p>
    <w:p w:rsidR="00497F62" w:rsidRPr="001F5285"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 xml:space="preserve">3  </w:t>
      </w:r>
      <w:r w:rsidRPr="001F5285">
        <w:rPr>
          <w:rFonts w:ascii="Times New Roman" w:eastAsia="宋体" w:hAnsi="Times New Roman" w:hint="eastAsia"/>
          <w:kern w:val="2"/>
          <w:sz w:val="21"/>
          <w:szCs w:val="21"/>
        </w:rPr>
        <w:t>实现</w:t>
      </w:r>
      <w:r w:rsidR="00A20620">
        <w:rPr>
          <w:rFonts w:ascii="Times New Roman" w:eastAsia="宋体" w:hAnsi="Times New Roman" w:hint="eastAsia"/>
          <w:kern w:val="2"/>
          <w:sz w:val="21"/>
          <w:szCs w:val="21"/>
        </w:rPr>
        <w:t>污水</w:t>
      </w:r>
      <w:r w:rsidRPr="001F5285">
        <w:rPr>
          <w:rFonts w:ascii="Times New Roman" w:eastAsia="宋体" w:hAnsi="Times New Roman" w:hint="eastAsia"/>
          <w:kern w:val="2"/>
          <w:sz w:val="21"/>
          <w:szCs w:val="21"/>
        </w:rPr>
        <w:t>零排放，得</w:t>
      </w:r>
      <w:r w:rsidRPr="001F5285">
        <w:rPr>
          <w:rFonts w:ascii="Times New Roman" w:eastAsia="宋体" w:hAnsi="Times New Roman" w:hint="eastAsia"/>
          <w:kern w:val="2"/>
          <w:sz w:val="21"/>
          <w:szCs w:val="21"/>
        </w:rPr>
        <w:t>40</w:t>
      </w:r>
      <w:r w:rsidRPr="001F5285">
        <w:rPr>
          <w:rFonts w:ascii="Times New Roman" w:eastAsia="宋体" w:hAnsi="Times New Roman" w:hint="eastAsia"/>
          <w:kern w:val="2"/>
          <w:sz w:val="21"/>
          <w:szCs w:val="21"/>
        </w:rPr>
        <w:t>分。</w:t>
      </w:r>
    </w:p>
    <w:p w:rsidR="00497F62" w:rsidRPr="001F5285"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4.2.9</w:t>
      </w:r>
      <w:r w:rsidR="00497F62" w:rsidRPr="001F5285">
        <w:rPr>
          <w:rFonts w:ascii="Times New Roman" w:eastAsia="宋体" w:hAnsi="Times New Roman" w:hint="eastAsia"/>
          <w:kern w:val="2"/>
          <w:sz w:val="21"/>
          <w:szCs w:val="21"/>
        </w:rPr>
        <w:t xml:space="preserve">  </w:t>
      </w:r>
      <w:r w:rsidR="00497F62" w:rsidRPr="001F5285">
        <w:rPr>
          <w:rFonts w:ascii="Times New Roman" w:eastAsia="宋体" w:hAnsi="Times New Roman" w:hint="eastAsia"/>
          <w:kern w:val="2"/>
          <w:sz w:val="21"/>
          <w:szCs w:val="21"/>
        </w:rPr>
        <w:t>减少固废排放，并对已产生固废进行有效处置</w:t>
      </w:r>
      <w:r w:rsidR="00497F62" w:rsidRPr="001F5285">
        <w:rPr>
          <w:rFonts w:ascii="Times New Roman" w:eastAsia="宋体" w:hAnsi="Times New Roman"/>
          <w:kern w:val="2"/>
          <w:sz w:val="21"/>
          <w:szCs w:val="21"/>
        </w:rPr>
        <w:t>。评分规则如下：</w:t>
      </w:r>
    </w:p>
    <w:p w:rsidR="00497F62" w:rsidRPr="001F5285"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 xml:space="preserve">1  </w:t>
      </w:r>
      <w:r w:rsidRPr="001F5285">
        <w:rPr>
          <w:rFonts w:ascii="Times New Roman" w:eastAsia="宋体" w:hAnsi="Times New Roman" w:hint="eastAsia"/>
          <w:kern w:val="2"/>
          <w:sz w:val="21"/>
          <w:szCs w:val="21"/>
        </w:rPr>
        <w:t>将废品率控制在</w:t>
      </w:r>
      <w:r w:rsidRPr="001F5285">
        <w:rPr>
          <w:rFonts w:ascii="Times New Roman" w:eastAsia="宋体" w:hAnsi="Times New Roman" w:hint="eastAsia"/>
          <w:kern w:val="2"/>
          <w:sz w:val="21"/>
          <w:szCs w:val="21"/>
        </w:rPr>
        <w:t>3%</w:t>
      </w:r>
      <w:r w:rsidRPr="001F5285">
        <w:rPr>
          <w:rFonts w:ascii="Times New Roman" w:eastAsia="宋体" w:hAnsi="Times New Roman" w:hint="eastAsia"/>
          <w:kern w:val="2"/>
          <w:sz w:val="21"/>
          <w:szCs w:val="21"/>
        </w:rPr>
        <w:t>以内，得</w:t>
      </w:r>
      <w:r w:rsidRPr="001F5285">
        <w:rPr>
          <w:rFonts w:ascii="Times New Roman" w:eastAsia="宋体" w:hAnsi="Times New Roman" w:hint="eastAsia"/>
          <w:kern w:val="2"/>
          <w:sz w:val="21"/>
          <w:szCs w:val="21"/>
        </w:rPr>
        <w:t>40</w:t>
      </w:r>
      <w:r w:rsidRPr="001F5285">
        <w:rPr>
          <w:rFonts w:ascii="Times New Roman" w:eastAsia="宋体" w:hAnsi="Times New Roman" w:hint="eastAsia"/>
          <w:kern w:val="2"/>
          <w:sz w:val="21"/>
          <w:szCs w:val="21"/>
        </w:rPr>
        <w:t>分；</w:t>
      </w:r>
    </w:p>
    <w:p w:rsidR="00497F62" w:rsidRPr="001F5285"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 xml:space="preserve">2  </w:t>
      </w:r>
      <w:r w:rsidRPr="001F5285">
        <w:rPr>
          <w:rFonts w:ascii="Times New Roman" w:eastAsia="宋体" w:hAnsi="Times New Roman" w:hint="eastAsia"/>
          <w:kern w:val="2"/>
          <w:sz w:val="21"/>
          <w:szCs w:val="21"/>
        </w:rPr>
        <w:t>设有固定的固废堆放点，得</w:t>
      </w:r>
      <w:r w:rsidRPr="001F5285">
        <w:rPr>
          <w:rFonts w:ascii="Times New Roman" w:eastAsia="宋体" w:hAnsi="Times New Roman" w:hint="eastAsia"/>
          <w:kern w:val="2"/>
          <w:sz w:val="21"/>
          <w:szCs w:val="21"/>
        </w:rPr>
        <w:t>30</w:t>
      </w:r>
      <w:r w:rsidRPr="001F5285">
        <w:rPr>
          <w:rFonts w:ascii="Times New Roman" w:eastAsia="宋体" w:hAnsi="Times New Roman" w:hint="eastAsia"/>
          <w:kern w:val="2"/>
          <w:sz w:val="21"/>
          <w:szCs w:val="21"/>
        </w:rPr>
        <w:t>分；</w:t>
      </w:r>
    </w:p>
    <w:p w:rsidR="00497F62" w:rsidRPr="001F5285"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 xml:space="preserve">3  </w:t>
      </w:r>
      <w:r w:rsidRPr="001F5285">
        <w:rPr>
          <w:rFonts w:ascii="Times New Roman" w:eastAsia="宋体" w:hAnsi="Times New Roman" w:hint="eastAsia"/>
          <w:kern w:val="2"/>
          <w:sz w:val="21"/>
          <w:szCs w:val="21"/>
        </w:rPr>
        <w:t>设有砂石分离机，并对分离后的砂石加以回收利用，得</w:t>
      </w:r>
      <w:r w:rsidRPr="001F5285">
        <w:rPr>
          <w:rFonts w:ascii="Times New Roman" w:eastAsia="宋体" w:hAnsi="Times New Roman" w:hint="eastAsia"/>
          <w:kern w:val="2"/>
          <w:sz w:val="21"/>
          <w:szCs w:val="21"/>
        </w:rPr>
        <w:t>30</w:t>
      </w:r>
      <w:r w:rsidRPr="001F5285">
        <w:rPr>
          <w:rFonts w:ascii="Times New Roman" w:eastAsia="宋体" w:hAnsi="Times New Roman" w:hint="eastAsia"/>
          <w:kern w:val="2"/>
          <w:sz w:val="21"/>
          <w:szCs w:val="21"/>
        </w:rPr>
        <w:t>分。</w:t>
      </w:r>
    </w:p>
    <w:p w:rsidR="00497F62"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4.2.10</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通过《环境管理体系》</w:t>
      </w:r>
      <w:r w:rsidR="00497F62" w:rsidRPr="008A5964">
        <w:rPr>
          <w:rFonts w:ascii="Times New Roman" w:eastAsia="宋体" w:hAnsi="Times New Roman" w:hint="eastAsia"/>
          <w:kern w:val="2"/>
          <w:sz w:val="21"/>
          <w:szCs w:val="21"/>
        </w:rPr>
        <w:t>ISO 14001</w:t>
      </w:r>
      <w:r w:rsidR="00497F62" w:rsidRPr="008A5964">
        <w:rPr>
          <w:rFonts w:ascii="Times New Roman" w:eastAsia="宋体" w:hAnsi="Times New Roman" w:hint="eastAsia"/>
          <w:kern w:val="2"/>
          <w:sz w:val="21"/>
          <w:szCs w:val="21"/>
        </w:rPr>
        <w:t>认证并有效运行，得</w:t>
      </w:r>
      <w:r w:rsidR="00497F62" w:rsidRPr="008A5964">
        <w:rPr>
          <w:rFonts w:ascii="Times New Roman" w:eastAsia="宋体" w:hAnsi="Times New Roman" w:hint="eastAsia"/>
          <w:kern w:val="2"/>
          <w:sz w:val="21"/>
          <w:szCs w:val="21"/>
        </w:rPr>
        <w:t>100</w:t>
      </w:r>
      <w:r w:rsidR="00497F62" w:rsidRPr="008A5964">
        <w:rPr>
          <w:rFonts w:ascii="Times New Roman" w:eastAsia="宋体" w:hAnsi="Times New Roman" w:hint="eastAsia"/>
          <w:kern w:val="2"/>
          <w:sz w:val="21"/>
          <w:szCs w:val="21"/>
        </w:rPr>
        <w:t>分。</w:t>
      </w:r>
    </w:p>
    <w:p w:rsidR="00042385" w:rsidRPr="008A5964" w:rsidRDefault="00042385" w:rsidP="0004238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bookmarkStart w:id="23" w:name="_Toc324256105"/>
      <w:bookmarkStart w:id="24" w:name="_Toc331065717"/>
      <w:bookmarkStart w:id="25" w:name="_Toc332983322"/>
      <w:bookmarkEnd w:id="22"/>
      <w:r>
        <w:rPr>
          <w:rFonts w:ascii="Times New Roman" w:eastAsia="宋体" w:hAnsi="Times New Roman" w:hint="eastAsia"/>
          <w:kern w:val="2"/>
          <w:sz w:val="21"/>
          <w:szCs w:val="21"/>
        </w:rPr>
        <w:t>4.2.11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通过产品认证或提交环境产品声明（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）报告。评分为以下两条得分之和：</w:t>
      </w:r>
    </w:p>
    <w:p w:rsidR="00042385" w:rsidRPr="008A5964" w:rsidRDefault="00042385" w:rsidP="0004238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1</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产品认证或评价</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p>
    <w:p w:rsidR="00042385" w:rsidRPr="00042385" w:rsidRDefault="00042385" w:rsidP="0004238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r w:rsidRPr="008A5964">
        <w:rPr>
          <w:rFonts w:ascii="Times New Roman" w:eastAsia="宋体" w:hAnsi="Times New Roman"/>
          <w:kern w:val="2"/>
          <w:sz w:val="21"/>
          <w:szCs w:val="21"/>
        </w:rPr>
        <w:t>。</w:t>
      </w:r>
    </w:p>
    <w:p w:rsidR="00497F62" w:rsidRPr="008A5964"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042385">
        <w:rPr>
          <w:rFonts w:ascii="Times New Roman" w:eastAsia="宋体" w:hAnsi="Times New Roman" w:hint="eastAsia"/>
          <w:kern w:val="2"/>
          <w:sz w:val="21"/>
          <w:szCs w:val="21"/>
        </w:rPr>
        <w:t>2</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在满足设计和标准要求的前提下，合理提高</w:t>
      </w:r>
      <w:r w:rsidR="00497F62">
        <w:rPr>
          <w:rFonts w:ascii="Times New Roman" w:eastAsia="宋体" w:hAnsi="Times New Roman" w:hint="eastAsia"/>
          <w:kern w:val="2"/>
          <w:sz w:val="21"/>
          <w:szCs w:val="21"/>
        </w:rPr>
        <w:t>预拌混凝土</w:t>
      </w:r>
      <w:r w:rsidR="00497F62" w:rsidRPr="008A5964">
        <w:rPr>
          <w:rFonts w:ascii="Times New Roman" w:eastAsia="宋体" w:hAnsi="Times New Roman" w:hint="eastAsia"/>
          <w:kern w:val="2"/>
          <w:sz w:val="21"/>
          <w:szCs w:val="21"/>
        </w:rPr>
        <w:t>的抗压强度</w:t>
      </w:r>
      <w:r w:rsidR="00497F62">
        <w:rPr>
          <w:rFonts w:ascii="Times New Roman" w:eastAsia="宋体" w:hAnsi="Times New Roman" w:hint="eastAsia"/>
          <w:kern w:val="2"/>
          <w:sz w:val="21"/>
          <w:szCs w:val="21"/>
        </w:rPr>
        <w:t>，且注重节材利废</w:t>
      </w:r>
      <w:r w:rsidR="00497F62" w:rsidRPr="008A5964">
        <w:rPr>
          <w:rFonts w:ascii="Times New Roman" w:eastAsia="宋体" w:hAnsi="Times New Roman" w:hint="eastAsia"/>
          <w:kern w:val="2"/>
          <w:sz w:val="21"/>
          <w:szCs w:val="21"/>
        </w:rPr>
        <w:t>。评分规则</w:t>
      </w:r>
      <w:r w:rsidR="00497F62">
        <w:rPr>
          <w:rFonts w:ascii="Times New Roman" w:eastAsia="宋体" w:hAnsi="Times New Roman" w:hint="eastAsia"/>
          <w:kern w:val="2"/>
          <w:sz w:val="21"/>
          <w:szCs w:val="21"/>
        </w:rPr>
        <w:t>如下：</w:t>
      </w:r>
    </w:p>
    <w:p w:rsidR="00497F62" w:rsidRPr="002A10BE"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A10BE">
        <w:rPr>
          <w:rFonts w:ascii="Times New Roman" w:eastAsia="宋体" w:hAnsi="Times New Roman"/>
          <w:kern w:val="2"/>
          <w:sz w:val="21"/>
          <w:szCs w:val="21"/>
        </w:rPr>
        <w:t>实测强度</w:t>
      </w:r>
      <w:r w:rsidR="00042385">
        <w:rPr>
          <w:rFonts w:ascii="Times New Roman" w:eastAsia="宋体" w:hAnsi="Times New Roman" w:hint="eastAsia"/>
          <w:kern w:val="2"/>
          <w:sz w:val="21"/>
          <w:szCs w:val="21"/>
        </w:rPr>
        <w:t>等级</w:t>
      </w:r>
      <w:r w:rsidR="00C541E8">
        <w:rPr>
          <w:rFonts w:ascii="Times New Roman" w:eastAsia="宋体" w:hAnsi="Times New Roman" w:hint="eastAsia"/>
          <w:kern w:val="2"/>
          <w:sz w:val="21"/>
          <w:szCs w:val="21"/>
        </w:rPr>
        <w:t>比设计大</w:t>
      </w:r>
      <w:r w:rsidR="00C541E8">
        <w:rPr>
          <w:rFonts w:ascii="Times New Roman" w:eastAsia="宋体" w:hAnsi="Times New Roman" w:hint="eastAsia"/>
          <w:kern w:val="2"/>
          <w:sz w:val="21"/>
          <w:szCs w:val="21"/>
        </w:rPr>
        <w:t>2</w:t>
      </w:r>
      <w:r w:rsidR="00C541E8">
        <w:rPr>
          <w:rFonts w:ascii="Times New Roman" w:eastAsia="宋体" w:hAnsi="Times New Roman" w:hint="eastAsia"/>
          <w:kern w:val="2"/>
          <w:sz w:val="21"/>
          <w:szCs w:val="21"/>
        </w:rPr>
        <w:t>个等级，得</w:t>
      </w:r>
      <w:r w:rsidR="00C541E8">
        <w:rPr>
          <w:rFonts w:ascii="Times New Roman" w:eastAsia="宋体" w:hAnsi="Times New Roman" w:hint="eastAsia"/>
          <w:kern w:val="2"/>
          <w:sz w:val="21"/>
          <w:szCs w:val="21"/>
        </w:rPr>
        <w:t>40</w:t>
      </w:r>
      <w:r w:rsidR="00C541E8">
        <w:rPr>
          <w:rFonts w:ascii="Times New Roman" w:eastAsia="宋体" w:hAnsi="Times New Roman" w:hint="eastAsia"/>
          <w:kern w:val="2"/>
          <w:sz w:val="21"/>
          <w:szCs w:val="21"/>
        </w:rPr>
        <w:t>分；实测强度等级比设计大</w:t>
      </w:r>
      <w:r w:rsidR="00C541E8">
        <w:rPr>
          <w:rFonts w:ascii="Times New Roman" w:eastAsia="宋体" w:hAnsi="Times New Roman" w:hint="eastAsia"/>
          <w:kern w:val="2"/>
          <w:sz w:val="21"/>
          <w:szCs w:val="21"/>
        </w:rPr>
        <w:t>1</w:t>
      </w:r>
      <w:r w:rsidR="00C541E8">
        <w:rPr>
          <w:rFonts w:ascii="Times New Roman" w:eastAsia="宋体" w:hAnsi="Times New Roman" w:hint="eastAsia"/>
          <w:kern w:val="2"/>
          <w:sz w:val="21"/>
          <w:szCs w:val="21"/>
        </w:rPr>
        <w:t>个等级，得</w:t>
      </w:r>
      <w:r w:rsidR="00C541E8">
        <w:rPr>
          <w:rFonts w:ascii="Times New Roman" w:eastAsia="宋体" w:hAnsi="Times New Roman" w:hint="eastAsia"/>
          <w:kern w:val="2"/>
          <w:sz w:val="21"/>
          <w:szCs w:val="21"/>
        </w:rPr>
        <w:t>60</w:t>
      </w:r>
      <w:r w:rsidR="00C541E8">
        <w:rPr>
          <w:rFonts w:ascii="Times New Roman" w:eastAsia="宋体" w:hAnsi="Times New Roman" w:hint="eastAsia"/>
          <w:kern w:val="2"/>
          <w:sz w:val="21"/>
          <w:szCs w:val="21"/>
        </w:rPr>
        <w:t>分；实测强度等级与设计强度等级一致，得</w:t>
      </w:r>
      <w:r w:rsidR="00C541E8">
        <w:rPr>
          <w:rFonts w:ascii="Times New Roman" w:eastAsia="宋体" w:hAnsi="Times New Roman" w:hint="eastAsia"/>
          <w:kern w:val="2"/>
          <w:sz w:val="21"/>
          <w:szCs w:val="21"/>
        </w:rPr>
        <w:t>100</w:t>
      </w:r>
      <w:r w:rsidR="00C541E8">
        <w:rPr>
          <w:rFonts w:ascii="Times New Roman" w:eastAsia="宋体" w:hAnsi="Times New Roman" w:hint="eastAsia"/>
          <w:kern w:val="2"/>
          <w:sz w:val="21"/>
          <w:szCs w:val="21"/>
        </w:rPr>
        <w:t>分</w:t>
      </w:r>
      <w:r w:rsidRPr="002A10BE">
        <w:rPr>
          <w:rFonts w:ascii="Times New Roman" w:eastAsia="宋体" w:hAnsi="Times New Roman"/>
          <w:kern w:val="2"/>
          <w:sz w:val="21"/>
          <w:szCs w:val="21"/>
        </w:rPr>
        <w:t>。</w:t>
      </w:r>
    </w:p>
    <w:p w:rsidR="00497F62" w:rsidRPr="00BD5BC6"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3</w:t>
      </w:r>
      <w:r w:rsidR="00497F62">
        <w:rPr>
          <w:rFonts w:ascii="Times New Roman" w:eastAsia="宋体" w:hAnsi="Times New Roman" w:hint="eastAsia"/>
          <w:kern w:val="2"/>
          <w:sz w:val="21"/>
          <w:szCs w:val="21"/>
        </w:rPr>
        <w:t xml:space="preserve">  </w:t>
      </w:r>
      <w:r w:rsidR="00497F62" w:rsidRPr="00BD5BC6">
        <w:rPr>
          <w:rFonts w:ascii="Times New Roman" w:eastAsia="宋体" w:hAnsi="Times New Roman" w:hint="eastAsia"/>
          <w:kern w:val="2"/>
          <w:sz w:val="21"/>
          <w:szCs w:val="21"/>
        </w:rPr>
        <w:t>降低预拌</w:t>
      </w:r>
      <w:r w:rsidR="00497F62" w:rsidRPr="00BD5BC6">
        <w:rPr>
          <w:rFonts w:ascii="Times New Roman" w:eastAsia="宋体" w:hAnsi="Times New Roman"/>
          <w:kern w:val="2"/>
          <w:sz w:val="21"/>
          <w:szCs w:val="21"/>
        </w:rPr>
        <w:t>混凝土强度标准差。连续</w:t>
      </w:r>
      <w:r w:rsidR="00497F62" w:rsidRPr="00BD5BC6">
        <w:rPr>
          <w:rFonts w:ascii="Times New Roman" w:eastAsia="宋体" w:hAnsi="Times New Roman"/>
          <w:kern w:val="2"/>
          <w:sz w:val="21"/>
          <w:szCs w:val="21"/>
        </w:rPr>
        <w:t>10</w:t>
      </w:r>
      <w:r w:rsidR="00497F62" w:rsidRPr="00BD5BC6">
        <w:rPr>
          <w:rFonts w:ascii="Times New Roman" w:eastAsia="宋体" w:hAnsi="Times New Roman"/>
          <w:kern w:val="2"/>
          <w:sz w:val="21"/>
          <w:szCs w:val="21"/>
        </w:rPr>
        <w:t>个批次产品的抗压强度（</w:t>
      </w:r>
      <w:r w:rsidR="00497F62" w:rsidRPr="00BD5BC6">
        <w:rPr>
          <w:rFonts w:ascii="Times New Roman" w:eastAsia="宋体" w:hAnsi="Times New Roman"/>
          <w:kern w:val="2"/>
          <w:sz w:val="21"/>
          <w:szCs w:val="21"/>
        </w:rPr>
        <w:t>M</w:t>
      </w:r>
      <w:r w:rsidR="009F03E5">
        <w:rPr>
          <w:rFonts w:ascii="Times New Roman" w:eastAsia="宋体" w:hAnsi="Times New Roman" w:hint="eastAsia"/>
          <w:kern w:val="2"/>
          <w:sz w:val="21"/>
          <w:szCs w:val="21"/>
        </w:rPr>
        <w:t>P</w:t>
      </w:r>
      <w:r w:rsidR="00497F62" w:rsidRPr="00BD5BC6">
        <w:rPr>
          <w:rFonts w:ascii="Times New Roman" w:eastAsia="宋体" w:hAnsi="Times New Roman"/>
          <w:kern w:val="2"/>
          <w:sz w:val="21"/>
          <w:szCs w:val="21"/>
        </w:rPr>
        <w:t>a</w:t>
      </w:r>
      <w:r w:rsidR="00497F62" w:rsidRPr="00BD5BC6">
        <w:rPr>
          <w:rFonts w:ascii="Times New Roman" w:eastAsia="宋体" w:hAnsi="Times New Roman"/>
          <w:kern w:val="2"/>
          <w:sz w:val="21"/>
          <w:szCs w:val="21"/>
        </w:rPr>
        <w:t>）的标准偏差</w:t>
      </w:r>
      <w:r w:rsidR="00497F62" w:rsidRPr="00BD5BC6">
        <w:rPr>
          <w:rFonts w:ascii="Times New Roman" w:eastAsia="宋体" w:hAnsi="Times New Roman" w:hint="eastAsia"/>
          <w:kern w:val="2"/>
          <w:sz w:val="21"/>
          <w:szCs w:val="21"/>
        </w:rPr>
        <w:t>评分规则如下：</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BD5BC6">
        <w:rPr>
          <w:rFonts w:ascii="Times New Roman" w:eastAsia="宋体" w:hAnsi="Times New Roman"/>
          <w:kern w:val="2"/>
          <w:sz w:val="21"/>
          <w:szCs w:val="21"/>
        </w:rPr>
        <w:t>不大于该等级混凝土强度标准差上限值</w:t>
      </w:r>
      <w:r w:rsidRPr="00BD5BC6">
        <w:rPr>
          <w:rFonts w:ascii="Times New Roman" w:eastAsia="宋体" w:hAnsi="Times New Roman" w:hint="eastAsia"/>
          <w:kern w:val="2"/>
          <w:sz w:val="21"/>
          <w:szCs w:val="21"/>
        </w:rPr>
        <w:t>评</w:t>
      </w:r>
      <w:r w:rsidRPr="00BD5BC6">
        <w:rPr>
          <w:rFonts w:ascii="Times New Roman" w:eastAsia="宋体" w:hAnsi="Times New Roman"/>
          <w:kern w:val="2"/>
          <w:sz w:val="21"/>
          <w:szCs w:val="21"/>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85pt" o:ole="">
            <v:imagedata r:id="rId14" o:title=""/>
          </v:shape>
          <o:OLEObject Type="Embed" ProgID="Equation.DSMT4" ShapeID="_x0000_i1025" DrawAspect="Content" ObjectID="_1502518824" r:id="rId15"/>
        </w:object>
      </w:r>
      <w:r w:rsidRPr="00BD5BC6">
        <w:rPr>
          <w:rFonts w:ascii="Times New Roman" w:eastAsia="宋体" w:hAnsi="Times New Roman" w:hint="eastAsia"/>
          <w:kern w:val="2"/>
          <w:sz w:val="21"/>
          <w:szCs w:val="21"/>
        </w:rPr>
        <w:t>但大于</w:t>
      </w:r>
      <w:r w:rsidRPr="00BD5BC6">
        <w:rPr>
          <w:rFonts w:ascii="Times New Roman" w:eastAsia="宋体" w:hAnsi="Times New Roman"/>
          <w:kern w:val="2"/>
          <w:sz w:val="21"/>
          <w:szCs w:val="21"/>
        </w:rPr>
        <w:t>0.7</w:t>
      </w:r>
      <w:r w:rsidRPr="00BD5BC6">
        <w:rPr>
          <w:rFonts w:ascii="Times New Roman" w:eastAsia="宋体" w:hAnsi="Times New Roman"/>
          <w:kern w:val="2"/>
          <w:sz w:val="21"/>
          <w:szCs w:val="21"/>
        </w:rPr>
        <w:object w:dxaOrig="480" w:dyaOrig="360">
          <v:shape id="_x0000_i1026" type="#_x0000_t75" style="width:24.75pt;height:17.85pt" o:ole="">
            <v:imagedata r:id="rId16" o:title=""/>
          </v:shape>
          <o:OLEObject Type="Embed" ProgID="Equation.DSMT4" ShapeID="_x0000_i1026" DrawAspect="Content" ObjectID="_1502518825" r:id="rId17"/>
        </w:object>
      </w:r>
      <w:r w:rsidRPr="00BD5BC6">
        <w:rPr>
          <w:rFonts w:ascii="Times New Roman" w:eastAsia="宋体" w:hAnsi="Times New Roman"/>
          <w:kern w:val="2"/>
          <w:sz w:val="21"/>
          <w:szCs w:val="21"/>
        </w:rPr>
        <w:t>，得</w:t>
      </w:r>
      <w:r w:rsidR="00042385">
        <w:rPr>
          <w:rFonts w:ascii="Times New Roman" w:eastAsia="宋体" w:hAnsi="Times New Roman" w:hint="eastAsia"/>
          <w:kern w:val="2"/>
          <w:sz w:val="21"/>
          <w:szCs w:val="21"/>
        </w:rPr>
        <w:t>4</w:t>
      </w:r>
      <w:r w:rsidRPr="00BD5BC6">
        <w:rPr>
          <w:rFonts w:ascii="Times New Roman" w:eastAsia="宋体" w:hAnsi="Times New Roman" w:hint="eastAsia"/>
          <w:kern w:val="2"/>
          <w:sz w:val="21"/>
          <w:szCs w:val="21"/>
        </w:rPr>
        <w:t>0</w:t>
      </w:r>
      <w:r w:rsidRPr="00BD5BC6">
        <w:rPr>
          <w:rFonts w:ascii="Times New Roman" w:eastAsia="宋体" w:hAnsi="Times New Roman"/>
          <w:kern w:val="2"/>
          <w:sz w:val="21"/>
          <w:szCs w:val="21"/>
        </w:rPr>
        <w:t>分；不大于</w:t>
      </w:r>
      <w:r w:rsidRPr="00BD5BC6">
        <w:rPr>
          <w:rFonts w:ascii="Times New Roman" w:eastAsia="宋体" w:hAnsi="Times New Roman"/>
          <w:kern w:val="2"/>
          <w:sz w:val="21"/>
          <w:szCs w:val="21"/>
        </w:rPr>
        <w:t>0.7</w:t>
      </w:r>
      <w:r w:rsidRPr="00BD5BC6">
        <w:rPr>
          <w:rFonts w:ascii="Times New Roman" w:eastAsia="宋体" w:hAnsi="Times New Roman"/>
          <w:kern w:val="2"/>
          <w:sz w:val="21"/>
          <w:szCs w:val="21"/>
        </w:rPr>
        <w:object w:dxaOrig="480" w:dyaOrig="360">
          <v:shape id="_x0000_i1027" type="#_x0000_t75" style="width:24.75pt;height:17.85pt" o:ole="">
            <v:imagedata r:id="rId16" o:title=""/>
          </v:shape>
          <o:OLEObject Type="Embed" ProgID="Equation.DSMT4" ShapeID="_x0000_i1027" DrawAspect="Content" ObjectID="_1502518826" r:id="rId18"/>
        </w:object>
      </w:r>
      <w:r w:rsidRPr="00BD5BC6">
        <w:rPr>
          <w:rFonts w:ascii="Times New Roman" w:eastAsia="宋体" w:hAnsi="Times New Roman" w:hint="eastAsia"/>
          <w:kern w:val="2"/>
          <w:sz w:val="21"/>
          <w:szCs w:val="21"/>
        </w:rPr>
        <w:t>但大于</w:t>
      </w:r>
      <w:r w:rsidRPr="00BD5BC6">
        <w:rPr>
          <w:rFonts w:ascii="Times New Roman" w:eastAsia="宋体" w:hAnsi="Times New Roman"/>
          <w:kern w:val="2"/>
          <w:sz w:val="21"/>
          <w:szCs w:val="21"/>
        </w:rPr>
        <w:t>0.</w:t>
      </w:r>
      <w:r w:rsidR="00042385">
        <w:rPr>
          <w:rFonts w:ascii="Times New Roman" w:eastAsia="宋体" w:hAnsi="Times New Roman" w:hint="eastAsia"/>
          <w:kern w:val="2"/>
          <w:sz w:val="21"/>
          <w:szCs w:val="21"/>
        </w:rPr>
        <w:t>5</w:t>
      </w:r>
      <w:r w:rsidRPr="00BD5BC6">
        <w:rPr>
          <w:rFonts w:ascii="Times New Roman" w:eastAsia="宋体" w:hAnsi="Times New Roman"/>
          <w:kern w:val="2"/>
          <w:sz w:val="21"/>
          <w:szCs w:val="21"/>
        </w:rPr>
        <w:object w:dxaOrig="480" w:dyaOrig="360">
          <v:shape id="_x0000_i1028" type="#_x0000_t75" style="width:24.75pt;height:17.85pt" o:ole="">
            <v:imagedata r:id="rId19" o:title=""/>
          </v:shape>
          <o:OLEObject Type="Embed" ProgID="Equation.DSMT4" ShapeID="_x0000_i1028" DrawAspect="Content" ObjectID="_1502518827" r:id="rId20"/>
        </w:objec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60</w:t>
      </w:r>
      <w:r w:rsidRPr="00BD5BC6">
        <w:rPr>
          <w:rFonts w:ascii="Times New Roman" w:eastAsia="宋体" w:hAnsi="Times New Roman"/>
          <w:kern w:val="2"/>
          <w:sz w:val="21"/>
          <w:szCs w:val="21"/>
        </w:rPr>
        <w:t>分；</w:t>
      </w:r>
      <w:r w:rsidR="00042385" w:rsidRPr="00BD5BC6">
        <w:rPr>
          <w:rFonts w:ascii="Times New Roman" w:eastAsia="宋体" w:hAnsi="Times New Roman"/>
          <w:kern w:val="2"/>
          <w:sz w:val="21"/>
          <w:szCs w:val="21"/>
        </w:rPr>
        <w:t>不大于</w:t>
      </w:r>
      <w:r w:rsidR="00042385" w:rsidRPr="00BD5BC6">
        <w:rPr>
          <w:rFonts w:ascii="Times New Roman" w:eastAsia="宋体" w:hAnsi="Times New Roman"/>
          <w:kern w:val="2"/>
          <w:sz w:val="21"/>
          <w:szCs w:val="21"/>
        </w:rPr>
        <w:t>0.</w:t>
      </w:r>
      <w:r w:rsidR="00042385">
        <w:rPr>
          <w:rFonts w:ascii="Times New Roman" w:eastAsia="宋体" w:hAnsi="Times New Roman" w:hint="eastAsia"/>
          <w:kern w:val="2"/>
          <w:sz w:val="21"/>
          <w:szCs w:val="21"/>
        </w:rPr>
        <w:t>5</w:t>
      </w:r>
      <w:r w:rsidR="00042385" w:rsidRPr="00BD5BC6">
        <w:rPr>
          <w:rFonts w:ascii="Times New Roman" w:eastAsia="宋体" w:hAnsi="Times New Roman"/>
          <w:kern w:val="2"/>
          <w:sz w:val="21"/>
          <w:szCs w:val="21"/>
        </w:rPr>
        <w:object w:dxaOrig="480" w:dyaOrig="360">
          <v:shape id="_x0000_i1029" type="#_x0000_t75" style="width:24.75pt;height:17.85pt" o:ole="">
            <v:imagedata r:id="rId16" o:title=""/>
          </v:shape>
          <o:OLEObject Type="Embed" ProgID="Equation.DSMT4" ShapeID="_x0000_i1029" DrawAspect="Content" ObjectID="_1502518828" r:id="rId21"/>
        </w:object>
      </w:r>
      <w:r w:rsidR="00042385" w:rsidRPr="00BD5BC6">
        <w:rPr>
          <w:rFonts w:ascii="Times New Roman" w:eastAsia="宋体" w:hAnsi="Times New Roman" w:hint="eastAsia"/>
          <w:kern w:val="2"/>
          <w:sz w:val="21"/>
          <w:szCs w:val="21"/>
        </w:rPr>
        <w:t>但大于</w:t>
      </w:r>
      <w:r w:rsidR="00042385" w:rsidRPr="00BD5BC6">
        <w:rPr>
          <w:rFonts w:ascii="Times New Roman" w:eastAsia="宋体" w:hAnsi="Times New Roman"/>
          <w:kern w:val="2"/>
          <w:sz w:val="21"/>
          <w:szCs w:val="21"/>
        </w:rPr>
        <w:t>0.</w:t>
      </w:r>
      <w:r w:rsidR="00042385">
        <w:rPr>
          <w:rFonts w:ascii="Times New Roman" w:eastAsia="宋体" w:hAnsi="Times New Roman" w:hint="eastAsia"/>
          <w:kern w:val="2"/>
          <w:sz w:val="21"/>
          <w:szCs w:val="21"/>
        </w:rPr>
        <w:t>3</w:t>
      </w:r>
      <w:r w:rsidR="00042385" w:rsidRPr="00BD5BC6">
        <w:rPr>
          <w:rFonts w:ascii="Times New Roman" w:eastAsia="宋体" w:hAnsi="Times New Roman"/>
          <w:kern w:val="2"/>
          <w:sz w:val="21"/>
          <w:szCs w:val="21"/>
        </w:rPr>
        <w:object w:dxaOrig="480" w:dyaOrig="360">
          <v:shape id="_x0000_i1030" type="#_x0000_t75" style="width:24.75pt;height:17.85pt" o:ole="">
            <v:imagedata r:id="rId19" o:title=""/>
          </v:shape>
          <o:OLEObject Type="Embed" ProgID="Equation.DSMT4" ShapeID="_x0000_i1030" DrawAspect="Content" ObjectID="_1502518829" r:id="rId22"/>
        </w:object>
      </w:r>
      <w:r w:rsidR="00042385" w:rsidRPr="00BD5BC6">
        <w:rPr>
          <w:rFonts w:ascii="Times New Roman" w:eastAsia="宋体" w:hAnsi="Times New Roman"/>
          <w:kern w:val="2"/>
          <w:sz w:val="21"/>
          <w:szCs w:val="21"/>
        </w:rPr>
        <w:t>，得</w:t>
      </w:r>
      <w:r w:rsidR="00042385">
        <w:rPr>
          <w:rFonts w:ascii="Times New Roman" w:eastAsia="宋体" w:hAnsi="Times New Roman" w:hint="eastAsia"/>
          <w:kern w:val="2"/>
          <w:sz w:val="21"/>
          <w:szCs w:val="21"/>
        </w:rPr>
        <w:t>8</w:t>
      </w:r>
      <w:r w:rsidR="00042385" w:rsidRPr="00BD5BC6">
        <w:rPr>
          <w:rFonts w:ascii="Times New Roman" w:eastAsia="宋体" w:hAnsi="Times New Roman" w:hint="eastAsia"/>
          <w:kern w:val="2"/>
          <w:sz w:val="21"/>
          <w:szCs w:val="21"/>
        </w:rPr>
        <w:t>0</w:t>
      </w:r>
      <w:r w:rsidR="00042385" w:rsidRPr="00BD5BC6">
        <w:rPr>
          <w:rFonts w:ascii="Times New Roman" w:eastAsia="宋体" w:hAnsi="Times New Roman"/>
          <w:kern w:val="2"/>
          <w:sz w:val="21"/>
          <w:szCs w:val="21"/>
        </w:rPr>
        <w:t>分；</w:t>
      </w:r>
      <w:r w:rsidRPr="00BD5BC6">
        <w:rPr>
          <w:rFonts w:ascii="Times New Roman" w:eastAsia="宋体" w:hAnsi="Times New Roman"/>
          <w:kern w:val="2"/>
          <w:sz w:val="21"/>
          <w:szCs w:val="21"/>
        </w:rPr>
        <w:t>不大于</w:t>
      </w:r>
      <w:r w:rsidRPr="00BD5BC6">
        <w:rPr>
          <w:rFonts w:ascii="Times New Roman" w:eastAsia="宋体" w:hAnsi="Times New Roman"/>
          <w:kern w:val="2"/>
          <w:sz w:val="21"/>
          <w:szCs w:val="21"/>
        </w:rPr>
        <w:t>0.</w:t>
      </w:r>
      <w:r w:rsidR="00042385">
        <w:rPr>
          <w:rFonts w:ascii="Times New Roman" w:eastAsia="宋体" w:hAnsi="Times New Roman" w:hint="eastAsia"/>
          <w:kern w:val="2"/>
          <w:sz w:val="21"/>
          <w:szCs w:val="21"/>
        </w:rPr>
        <w:t>3</w:t>
      </w:r>
      <w:r w:rsidRPr="00BD5BC6">
        <w:rPr>
          <w:rFonts w:ascii="Times New Roman" w:eastAsia="宋体" w:hAnsi="Times New Roman"/>
          <w:kern w:val="2"/>
          <w:sz w:val="21"/>
          <w:szCs w:val="21"/>
        </w:rPr>
        <w:object w:dxaOrig="480" w:dyaOrig="360">
          <v:shape id="_x0000_i1031" type="#_x0000_t75" style="width:24.75pt;height:17.85pt" o:ole="">
            <v:imagedata r:id="rId23" o:title=""/>
          </v:shape>
          <o:OLEObject Type="Embed" ProgID="Equation.DSMT4" ShapeID="_x0000_i1031" DrawAspect="Content" ObjectID="_1502518830" r:id="rId24"/>
        </w:objec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100</w:t>
      </w:r>
      <w:r w:rsidRPr="00BD5BC6">
        <w:rPr>
          <w:rFonts w:ascii="Times New Roman" w:eastAsia="宋体" w:hAnsi="Times New Roman"/>
          <w:kern w:val="2"/>
          <w:sz w:val="21"/>
          <w:szCs w:val="21"/>
        </w:rPr>
        <w:t>分。</w:t>
      </w:r>
    </w:p>
    <w:p w:rsidR="00497F62" w:rsidRPr="00BD5BC6"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4</w:t>
      </w:r>
      <w:r w:rsidR="00497F62" w:rsidRPr="00BD5BC6">
        <w:rPr>
          <w:rFonts w:ascii="Times New Roman" w:eastAsia="宋体" w:hAnsi="Times New Roman"/>
          <w:b/>
          <w:kern w:val="2"/>
          <w:sz w:val="21"/>
          <w:szCs w:val="21"/>
        </w:rPr>
        <w:t xml:space="preserve">  </w:t>
      </w:r>
      <w:r w:rsidR="00497F62" w:rsidRPr="00BD5BC6">
        <w:rPr>
          <w:rFonts w:ascii="Times New Roman" w:eastAsia="宋体" w:hAnsi="Times New Roman"/>
          <w:kern w:val="2"/>
          <w:sz w:val="21"/>
          <w:szCs w:val="21"/>
        </w:rPr>
        <w:t>在满足设计性能要求的前提下，提高预拌混凝土长期服役性能，提高混凝土使用寿命。评分规则如下：</w:t>
      </w:r>
    </w:p>
    <w:p w:rsidR="00497F62" w:rsidRPr="00BD5BC6"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BD5BC6">
        <w:rPr>
          <w:rFonts w:ascii="Times New Roman" w:eastAsia="宋体" w:hAnsi="Times New Roman"/>
          <w:kern w:val="2"/>
          <w:sz w:val="21"/>
          <w:szCs w:val="21"/>
        </w:rPr>
        <w:t xml:space="preserve">1  </w:t>
      </w:r>
      <w:r w:rsidRPr="00BD5BC6">
        <w:rPr>
          <w:rFonts w:ascii="Times New Roman" w:eastAsia="宋体" w:hAnsi="Times New Roman"/>
          <w:kern w:val="2"/>
          <w:sz w:val="21"/>
          <w:szCs w:val="21"/>
        </w:rPr>
        <w:t>混凝土</w:t>
      </w:r>
      <w:r w:rsidRPr="00BD5BC6">
        <w:rPr>
          <w:rFonts w:ascii="Times New Roman" w:eastAsia="宋体" w:hAnsi="Times New Roman" w:hint="eastAsia"/>
          <w:kern w:val="2"/>
          <w:sz w:val="21"/>
          <w:szCs w:val="21"/>
        </w:rPr>
        <w:t>设计电通量与实测电通量</w:t>
      </w:r>
      <w:r w:rsidRPr="00BD5BC6">
        <w:rPr>
          <w:rFonts w:ascii="Times New Roman" w:eastAsia="宋体" w:hAnsi="Times New Roman"/>
          <w:kern w:val="2"/>
          <w:sz w:val="21"/>
          <w:szCs w:val="21"/>
        </w:rPr>
        <w:t>不小于</w:t>
      </w:r>
      <w:r w:rsidRPr="00BD5BC6">
        <w:rPr>
          <w:rFonts w:ascii="Times New Roman" w:eastAsia="宋体" w:hAnsi="Times New Roman" w:hint="eastAsia"/>
          <w:kern w:val="2"/>
          <w:sz w:val="21"/>
          <w:szCs w:val="21"/>
        </w:rPr>
        <w:t>1.1</w: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20</w:t>
      </w:r>
      <w:r w:rsidRPr="00BD5BC6">
        <w:rPr>
          <w:rFonts w:ascii="Times New Roman" w:eastAsia="宋体" w:hAnsi="Times New Roman"/>
          <w:kern w:val="2"/>
          <w:sz w:val="21"/>
          <w:szCs w:val="21"/>
        </w:rPr>
        <w:t>分；不小于</w:t>
      </w:r>
      <w:r w:rsidRPr="00BD5BC6">
        <w:rPr>
          <w:rFonts w:ascii="Times New Roman" w:eastAsia="宋体" w:hAnsi="Times New Roman" w:hint="eastAsia"/>
          <w:kern w:val="2"/>
          <w:sz w:val="21"/>
          <w:szCs w:val="21"/>
        </w:rPr>
        <w:t>1.2</w: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30</w:t>
      </w:r>
      <w:r w:rsidRPr="00BD5BC6">
        <w:rPr>
          <w:rFonts w:ascii="Times New Roman" w:eastAsia="宋体" w:hAnsi="Times New Roman"/>
          <w:kern w:val="2"/>
          <w:sz w:val="21"/>
          <w:szCs w:val="21"/>
        </w:rPr>
        <w:t>分；不小于</w:t>
      </w:r>
      <w:r w:rsidRPr="00BD5BC6">
        <w:rPr>
          <w:rFonts w:ascii="Times New Roman" w:eastAsia="宋体" w:hAnsi="Times New Roman" w:hint="eastAsia"/>
          <w:kern w:val="2"/>
          <w:sz w:val="21"/>
          <w:szCs w:val="21"/>
        </w:rPr>
        <w:t>1.5</w: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50</w:t>
      </w:r>
      <w:r w:rsidRPr="00BD5BC6">
        <w:rPr>
          <w:rFonts w:ascii="Times New Roman" w:eastAsia="宋体" w:hAnsi="Times New Roman"/>
          <w:kern w:val="2"/>
          <w:sz w:val="21"/>
          <w:szCs w:val="21"/>
        </w:rPr>
        <w:t>分</w:t>
      </w:r>
      <w:r w:rsidRPr="00BD5BC6">
        <w:rPr>
          <w:rFonts w:ascii="Times New Roman" w:eastAsia="宋体" w:hAnsi="Times New Roman" w:hint="eastAsia"/>
          <w:kern w:val="2"/>
          <w:sz w:val="21"/>
          <w:szCs w:val="21"/>
        </w:rPr>
        <w:t>；</w:t>
      </w:r>
    </w:p>
    <w:p w:rsidR="00497F62" w:rsidRPr="00BD5BC6"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BD5BC6">
        <w:rPr>
          <w:rFonts w:ascii="Times New Roman" w:eastAsia="宋体" w:hAnsi="Times New Roman"/>
          <w:kern w:val="2"/>
          <w:sz w:val="21"/>
          <w:szCs w:val="21"/>
        </w:rPr>
        <w:t xml:space="preserve">2  </w:t>
      </w:r>
      <w:r w:rsidRPr="00BD5BC6">
        <w:rPr>
          <w:rFonts w:ascii="Times New Roman" w:eastAsia="宋体" w:hAnsi="Times New Roman"/>
          <w:kern w:val="2"/>
          <w:sz w:val="21"/>
          <w:szCs w:val="21"/>
        </w:rPr>
        <w:t>混凝土</w:t>
      </w:r>
      <w:r w:rsidRPr="00BD5BC6">
        <w:rPr>
          <w:rFonts w:ascii="Times New Roman" w:eastAsia="宋体" w:hAnsi="Times New Roman" w:hint="eastAsia"/>
          <w:kern w:val="2"/>
          <w:sz w:val="21"/>
          <w:szCs w:val="21"/>
        </w:rPr>
        <w:t>设计碳化值与实测碳化值</w:t>
      </w:r>
      <w:r w:rsidRPr="00BD5BC6">
        <w:rPr>
          <w:rFonts w:ascii="Times New Roman" w:eastAsia="宋体" w:hAnsi="Times New Roman"/>
          <w:kern w:val="2"/>
          <w:sz w:val="21"/>
          <w:szCs w:val="21"/>
        </w:rPr>
        <w:t>不小于</w:t>
      </w:r>
      <w:r w:rsidRPr="00BD5BC6">
        <w:rPr>
          <w:rFonts w:ascii="Times New Roman" w:eastAsia="宋体" w:hAnsi="Times New Roman" w:hint="eastAsia"/>
          <w:kern w:val="2"/>
          <w:sz w:val="21"/>
          <w:szCs w:val="21"/>
        </w:rPr>
        <w:t>1.1</w: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20</w:t>
      </w:r>
      <w:r w:rsidRPr="00BD5BC6">
        <w:rPr>
          <w:rFonts w:ascii="Times New Roman" w:eastAsia="宋体" w:hAnsi="Times New Roman"/>
          <w:kern w:val="2"/>
          <w:sz w:val="21"/>
          <w:szCs w:val="21"/>
        </w:rPr>
        <w:t>分；不小于</w:t>
      </w:r>
      <w:r w:rsidRPr="00BD5BC6">
        <w:rPr>
          <w:rFonts w:ascii="Times New Roman" w:eastAsia="宋体" w:hAnsi="Times New Roman" w:hint="eastAsia"/>
          <w:kern w:val="2"/>
          <w:sz w:val="21"/>
          <w:szCs w:val="21"/>
        </w:rPr>
        <w:t>1.2</w: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30</w:t>
      </w:r>
      <w:r w:rsidRPr="00BD5BC6">
        <w:rPr>
          <w:rFonts w:ascii="Times New Roman" w:eastAsia="宋体" w:hAnsi="Times New Roman"/>
          <w:kern w:val="2"/>
          <w:sz w:val="21"/>
          <w:szCs w:val="21"/>
        </w:rPr>
        <w:t>分；不小于</w:t>
      </w:r>
      <w:r w:rsidRPr="00BD5BC6">
        <w:rPr>
          <w:rFonts w:ascii="Times New Roman" w:eastAsia="宋体" w:hAnsi="Times New Roman" w:hint="eastAsia"/>
          <w:kern w:val="2"/>
          <w:sz w:val="21"/>
          <w:szCs w:val="21"/>
        </w:rPr>
        <w:t>1.5</w:t>
      </w:r>
      <w:r w:rsidRPr="00BD5BC6">
        <w:rPr>
          <w:rFonts w:ascii="Times New Roman" w:eastAsia="宋体" w:hAnsi="Times New Roman"/>
          <w:kern w:val="2"/>
          <w:sz w:val="21"/>
          <w:szCs w:val="21"/>
        </w:rPr>
        <w:t>，得</w:t>
      </w:r>
      <w:r w:rsidRPr="00BD5BC6">
        <w:rPr>
          <w:rFonts w:ascii="Times New Roman" w:eastAsia="宋体" w:hAnsi="Times New Roman" w:hint="eastAsia"/>
          <w:kern w:val="2"/>
          <w:sz w:val="21"/>
          <w:szCs w:val="21"/>
        </w:rPr>
        <w:t>50</w:t>
      </w:r>
      <w:r w:rsidRPr="00BD5BC6">
        <w:rPr>
          <w:rFonts w:ascii="Times New Roman" w:eastAsia="宋体" w:hAnsi="Times New Roman"/>
          <w:kern w:val="2"/>
          <w:sz w:val="21"/>
          <w:szCs w:val="21"/>
        </w:rPr>
        <w:t>分</w:t>
      </w:r>
      <w:r w:rsidRPr="00BD5BC6">
        <w:rPr>
          <w:rFonts w:ascii="Times New Roman" w:eastAsia="宋体" w:hAnsi="Times New Roman" w:hint="eastAsia"/>
          <w:kern w:val="2"/>
          <w:sz w:val="21"/>
          <w:szCs w:val="21"/>
        </w:rPr>
        <w:t>。</w:t>
      </w:r>
    </w:p>
    <w:p w:rsidR="00497F62" w:rsidRPr="008A5964"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5</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提高安全生产标准化水平。评分规则如下：</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安全生产标准化水平符合《</w:t>
      </w:r>
      <w:r w:rsidRPr="008A5964">
        <w:rPr>
          <w:rFonts w:ascii="Times New Roman" w:eastAsia="宋体" w:hAnsi="Times New Roman"/>
          <w:kern w:val="2"/>
          <w:sz w:val="21"/>
          <w:szCs w:val="21"/>
        </w:rPr>
        <w:t>企业安全生产标准化基本规范</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AQ/T 9006</w:t>
      </w:r>
      <w:r w:rsidRPr="008A5964">
        <w:rPr>
          <w:rFonts w:ascii="Times New Roman" w:eastAsia="宋体" w:hAnsi="Times New Roman" w:hint="eastAsia"/>
          <w:kern w:val="2"/>
          <w:sz w:val="21"/>
          <w:szCs w:val="21"/>
        </w:rPr>
        <w:t>规定的</w:t>
      </w:r>
      <w:r w:rsidRPr="008A5964">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8A5964">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97F62" w:rsidRPr="008A5964"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bookmarkStart w:id="26" w:name="_Toc404417959"/>
      <w:bookmarkStart w:id="27" w:name="_Toc403285577"/>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6</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通过《质量管理体系认证》</w:t>
      </w:r>
      <w:r w:rsidR="00497F62" w:rsidRPr="008A5964">
        <w:rPr>
          <w:rFonts w:ascii="Times New Roman" w:eastAsia="宋体" w:hAnsi="Times New Roman" w:hint="eastAsia"/>
          <w:kern w:val="2"/>
          <w:sz w:val="21"/>
          <w:szCs w:val="21"/>
        </w:rPr>
        <w:t>ISO 14001</w:t>
      </w:r>
      <w:r w:rsidR="00497F62" w:rsidRPr="008A5964">
        <w:rPr>
          <w:rFonts w:ascii="Times New Roman" w:eastAsia="宋体" w:hAnsi="Times New Roman" w:hint="eastAsia"/>
          <w:kern w:val="2"/>
          <w:sz w:val="21"/>
          <w:szCs w:val="21"/>
        </w:rPr>
        <w:t>的</w:t>
      </w:r>
      <w:r w:rsidR="00497F62" w:rsidRPr="008A5964">
        <w:rPr>
          <w:rFonts w:ascii="Times New Roman" w:eastAsia="宋体" w:hAnsi="Times New Roman"/>
          <w:kern w:val="2"/>
          <w:sz w:val="21"/>
          <w:szCs w:val="21"/>
        </w:rPr>
        <w:t>认证</w:t>
      </w:r>
      <w:r w:rsidR="00497F62" w:rsidRPr="008A5964">
        <w:rPr>
          <w:rFonts w:ascii="Times New Roman" w:eastAsia="宋体" w:hAnsi="Times New Roman" w:hint="eastAsia"/>
          <w:kern w:val="2"/>
          <w:sz w:val="21"/>
          <w:szCs w:val="21"/>
        </w:rPr>
        <w:t>并有效运行</w:t>
      </w:r>
      <w:r w:rsidR="00497F62" w:rsidRPr="008A5964">
        <w:rPr>
          <w:rFonts w:ascii="Times New Roman" w:eastAsia="宋体" w:hAnsi="Times New Roman"/>
          <w:kern w:val="2"/>
          <w:sz w:val="21"/>
          <w:szCs w:val="21"/>
        </w:rPr>
        <w:t>，得</w:t>
      </w:r>
      <w:r w:rsidR="00497F62" w:rsidRPr="008A5964">
        <w:rPr>
          <w:rFonts w:ascii="Times New Roman" w:eastAsia="宋体" w:hAnsi="Times New Roman"/>
          <w:kern w:val="2"/>
          <w:sz w:val="21"/>
          <w:szCs w:val="21"/>
        </w:rPr>
        <w:t>100</w:t>
      </w:r>
      <w:r w:rsidR="00497F62" w:rsidRPr="008A5964">
        <w:rPr>
          <w:rFonts w:ascii="Times New Roman" w:eastAsia="宋体" w:hAnsi="Times New Roman"/>
          <w:kern w:val="2"/>
          <w:sz w:val="21"/>
          <w:szCs w:val="21"/>
        </w:rPr>
        <w:t>分。</w:t>
      </w:r>
    </w:p>
    <w:p w:rsidR="00497F62"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7</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kern w:val="2"/>
          <w:sz w:val="21"/>
          <w:szCs w:val="21"/>
        </w:rPr>
        <w:t xml:space="preserve"> </w:t>
      </w:r>
      <w:r w:rsidR="00497F62" w:rsidRPr="008A5964">
        <w:rPr>
          <w:rFonts w:ascii="Times New Roman" w:eastAsia="宋体" w:hAnsi="Times New Roman"/>
          <w:kern w:val="2"/>
          <w:sz w:val="21"/>
          <w:szCs w:val="21"/>
        </w:rPr>
        <w:t>通过</w:t>
      </w:r>
      <w:r w:rsidR="00497F62" w:rsidRPr="008A5964">
        <w:rPr>
          <w:rFonts w:ascii="Times New Roman" w:eastAsia="宋体" w:hAnsi="Times New Roman" w:hint="eastAsia"/>
          <w:kern w:val="2"/>
          <w:sz w:val="21"/>
          <w:szCs w:val="21"/>
        </w:rPr>
        <w:t>《</w:t>
      </w:r>
      <w:r w:rsidR="00497F62" w:rsidRPr="008A5964">
        <w:rPr>
          <w:rFonts w:ascii="Times New Roman" w:eastAsia="宋体" w:hAnsi="Times New Roman"/>
          <w:kern w:val="2"/>
          <w:sz w:val="21"/>
          <w:szCs w:val="21"/>
        </w:rPr>
        <w:t>职业健康安全管理体系</w:t>
      </w:r>
      <w:r w:rsidR="00497F62" w:rsidRPr="008A5964">
        <w:rPr>
          <w:rFonts w:ascii="Times New Roman" w:eastAsia="宋体" w:hAnsi="Times New Roman" w:hint="eastAsia"/>
          <w:kern w:val="2"/>
          <w:sz w:val="21"/>
          <w:szCs w:val="21"/>
        </w:rPr>
        <w:t>》</w:t>
      </w:r>
      <w:r w:rsidR="00497F62" w:rsidRPr="008A5964">
        <w:rPr>
          <w:rFonts w:ascii="Times New Roman" w:eastAsia="宋体" w:hAnsi="Times New Roman"/>
          <w:kern w:val="2"/>
          <w:sz w:val="21"/>
          <w:szCs w:val="21"/>
        </w:rPr>
        <w:t>GB/T 28001</w:t>
      </w:r>
      <w:r w:rsidR="00497F62" w:rsidRPr="008A5964">
        <w:rPr>
          <w:rFonts w:ascii="Times New Roman" w:eastAsia="宋体" w:hAnsi="Times New Roman" w:hint="eastAsia"/>
          <w:kern w:val="2"/>
          <w:sz w:val="21"/>
          <w:szCs w:val="21"/>
        </w:rPr>
        <w:t>的</w:t>
      </w:r>
      <w:r w:rsidR="00497F62" w:rsidRPr="008A5964">
        <w:rPr>
          <w:rFonts w:ascii="Times New Roman" w:eastAsia="宋体" w:hAnsi="Times New Roman"/>
          <w:kern w:val="2"/>
          <w:sz w:val="21"/>
          <w:szCs w:val="21"/>
        </w:rPr>
        <w:t>认证</w:t>
      </w:r>
      <w:r w:rsidR="00497F62" w:rsidRPr="008A5964">
        <w:rPr>
          <w:rFonts w:ascii="Times New Roman" w:eastAsia="宋体" w:hAnsi="Times New Roman" w:hint="eastAsia"/>
          <w:kern w:val="2"/>
          <w:sz w:val="21"/>
          <w:szCs w:val="21"/>
        </w:rPr>
        <w:t>并有效运行</w:t>
      </w:r>
      <w:r w:rsidR="00497F62" w:rsidRPr="008A5964">
        <w:rPr>
          <w:rFonts w:ascii="Times New Roman" w:eastAsia="宋体" w:hAnsi="Times New Roman"/>
          <w:kern w:val="2"/>
          <w:sz w:val="21"/>
          <w:szCs w:val="21"/>
        </w:rPr>
        <w:t>，得</w:t>
      </w:r>
      <w:r w:rsidR="00497F62" w:rsidRPr="008A5964">
        <w:rPr>
          <w:rFonts w:ascii="Times New Roman" w:eastAsia="宋体" w:hAnsi="Times New Roman"/>
          <w:kern w:val="2"/>
          <w:sz w:val="21"/>
          <w:szCs w:val="21"/>
        </w:rPr>
        <w:t>100</w:t>
      </w:r>
      <w:r w:rsidR="00497F62" w:rsidRPr="008A5964">
        <w:rPr>
          <w:rFonts w:ascii="Times New Roman" w:eastAsia="宋体" w:hAnsi="Times New Roman"/>
          <w:kern w:val="2"/>
          <w:sz w:val="21"/>
          <w:szCs w:val="21"/>
        </w:rPr>
        <w:t>分。</w:t>
      </w:r>
      <w:bookmarkEnd w:id="26"/>
    </w:p>
    <w:bookmarkEnd w:id="27"/>
    <w:p w:rsidR="00896EF6"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8</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提高</w:t>
      </w:r>
      <w:r w:rsidR="00497F62">
        <w:rPr>
          <w:rFonts w:ascii="Times New Roman" w:eastAsia="宋体" w:hAnsi="Times New Roman" w:hint="eastAsia"/>
          <w:kern w:val="2"/>
          <w:sz w:val="21"/>
          <w:szCs w:val="21"/>
        </w:rPr>
        <w:t>预拌混凝土</w:t>
      </w:r>
      <w:r w:rsidR="00497F62" w:rsidRPr="008A5964">
        <w:rPr>
          <w:rFonts w:ascii="Times New Roman" w:eastAsia="宋体" w:hAnsi="Times New Roman" w:hint="eastAsia"/>
          <w:kern w:val="2"/>
          <w:sz w:val="21"/>
          <w:szCs w:val="21"/>
        </w:rPr>
        <w:t>的施工便利性。</w:t>
      </w:r>
      <w:r w:rsidR="00896EF6" w:rsidRPr="008A5964">
        <w:rPr>
          <w:rFonts w:ascii="Times New Roman" w:eastAsia="宋体" w:hAnsi="Times New Roman" w:hint="eastAsia"/>
          <w:kern w:val="2"/>
          <w:sz w:val="21"/>
          <w:szCs w:val="21"/>
        </w:rPr>
        <w:t>评分规则如下：</w:t>
      </w:r>
    </w:p>
    <w:p w:rsidR="00497F62" w:rsidRPr="008A5964" w:rsidRDefault="00497F62" w:rsidP="00896EF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BD5BC6">
        <w:rPr>
          <w:rFonts w:ascii="Times New Roman" w:eastAsia="宋体" w:hAnsi="Times New Roman" w:hint="eastAsia"/>
          <w:kern w:val="2"/>
          <w:sz w:val="21"/>
          <w:szCs w:val="21"/>
        </w:rPr>
        <w:t>施工方式为泵送且为自密实，得</w:t>
      </w:r>
      <w:r w:rsidRPr="00BD5BC6">
        <w:rPr>
          <w:rFonts w:ascii="Times New Roman" w:eastAsia="宋体" w:hAnsi="Times New Roman" w:hint="eastAsia"/>
          <w:kern w:val="2"/>
          <w:sz w:val="21"/>
          <w:szCs w:val="21"/>
        </w:rPr>
        <w:t>100</w:t>
      </w:r>
      <w:r w:rsidRPr="00BD5BC6">
        <w:rPr>
          <w:rFonts w:ascii="Times New Roman" w:eastAsia="宋体" w:hAnsi="Times New Roman" w:hint="eastAsia"/>
          <w:kern w:val="2"/>
          <w:sz w:val="21"/>
          <w:szCs w:val="21"/>
        </w:rPr>
        <w:t>分。</w:t>
      </w:r>
    </w:p>
    <w:p w:rsidR="00497F62" w:rsidRPr="008A5964"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w:t>
      </w:r>
      <w:r w:rsidR="004D7332">
        <w:rPr>
          <w:rFonts w:ascii="Times New Roman" w:eastAsia="宋体" w:hAnsi="Times New Roman" w:hint="eastAsia"/>
          <w:kern w:val="2"/>
          <w:sz w:val="21"/>
          <w:szCs w:val="21"/>
        </w:rPr>
        <w:t>9</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提高</w:t>
      </w:r>
      <w:r w:rsidR="00497F62">
        <w:rPr>
          <w:rFonts w:ascii="Times New Roman" w:eastAsia="宋体" w:hAnsi="Times New Roman" w:hint="eastAsia"/>
          <w:kern w:val="2"/>
          <w:sz w:val="21"/>
          <w:szCs w:val="21"/>
        </w:rPr>
        <w:t>预拌混凝土</w:t>
      </w:r>
      <w:r w:rsidR="00497F62" w:rsidRPr="008A5964">
        <w:rPr>
          <w:rFonts w:ascii="Times New Roman" w:eastAsia="宋体" w:hAnsi="Times New Roman" w:hint="eastAsia"/>
          <w:kern w:val="2"/>
          <w:sz w:val="21"/>
          <w:szCs w:val="21"/>
        </w:rPr>
        <w:t>的适用性与经济性。评分为以下两条之和：</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与应用区域政策、标准规范、环境等相匹配，总分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497F62" w:rsidRPr="008A5964" w:rsidRDefault="00497F62" w:rsidP="00497F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与应用区域经济发展水平、产业配套等相匹配，总分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bookmarkEnd w:id="23"/>
    <w:bookmarkEnd w:id="24"/>
    <w:bookmarkEnd w:id="25"/>
    <w:p w:rsidR="00497F62" w:rsidRPr="008A5964"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4.2.20</w:t>
      </w:r>
      <w:r w:rsidR="00497F62" w:rsidRPr="008A5964">
        <w:rPr>
          <w:rFonts w:ascii="Times New Roman" w:eastAsia="宋体" w:hAnsi="Times New Roman" w:hint="eastAsia"/>
          <w:kern w:val="2"/>
          <w:sz w:val="21"/>
          <w:szCs w:val="21"/>
        </w:rPr>
        <w:t xml:space="preserve">  </w:t>
      </w:r>
      <w:r w:rsidR="00497F62" w:rsidRPr="008A5964">
        <w:rPr>
          <w:rFonts w:ascii="Times New Roman" w:eastAsia="宋体" w:hAnsi="Times New Roman" w:hint="eastAsia"/>
          <w:kern w:val="2"/>
          <w:sz w:val="21"/>
          <w:szCs w:val="21"/>
        </w:rPr>
        <w:t>合理提高</w:t>
      </w:r>
      <w:r w:rsidR="00497F62">
        <w:rPr>
          <w:rFonts w:ascii="Times New Roman" w:eastAsia="宋体" w:hAnsi="Times New Roman" w:hint="eastAsia"/>
          <w:kern w:val="2"/>
          <w:sz w:val="21"/>
          <w:szCs w:val="21"/>
        </w:rPr>
        <w:t>预拌混凝土</w:t>
      </w:r>
      <w:r w:rsidR="00497F62" w:rsidRPr="008A5964">
        <w:rPr>
          <w:rFonts w:ascii="Times New Roman" w:eastAsia="宋体" w:hAnsi="Times New Roman" w:hint="eastAsia"/>
          <w:kern w:val="2"/>
          <w:sz w:val="21"/>
          <w:szCs w:val="21"/>
        </w:rPr>
        <w:t>产品的固体废弃物综合利用</w:t>
      </w:r>
      <w:r w:rsidR="00896EF6">
        <w:rPr>
          <w:rFonts w:ascii="Times New Roman" w:eastAsia="宋体" w:hAnsi="Times New Roman" w:hint="eastAsia"/>
          <w:kern w:val="2"/>
          <w:sz w:val="21"/>
          <w:szCs w:val="21"/>
        </w:rPr>
        <w:t>比例</w:t>
      </w:r>
      <w:r w:rsidR="00497F62" w:rsidRPr="008A5964">
        <w:rPr>
          <w:rFonts w:ascii="Times New Roman" w:eastAsia="宋体" w:hAnsi="Times New Roman" w:hint="eastAsia"/>
          <w:kern w:val="2"/>
          <w:sz w:val="21"/>
          <w:szCs w:val="21"/>
        </w:rPr>
        <w:t>。评分规则如下：</w:t>
      </w:r>
    </w:p>
    <w:p w:rsidR="00497F62" w:rsidRPr="008A5964" w:rsidRDefault="00896EF6" w:rsidP="00896EF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96EF6">
        <w:rPr>
          <w:rFonts w:ascii="Times New Roman" w:eastAsia="宋体" w:hAnsi="Times New Roman" w:hint="eastAsia"/>
          <w:kern w:val="2"/>
          <w:sz w:val="21"/>
          <w:szCs w:val="21"/>
        </w:rPr>
        <w:t>不小于</w:t>
      </w:r>
      <w:r w:rsidRPr="00896EF6">
        <w:rPr>
          <w:rFonts w:ascii="Times New Roman" w:eastAsia="宋体" w:hAnsi="Times New Roman" w:hint="eastAsia"/>
          <w:kern w:val="2"/>
          <w:sz w:val="21"/>
          <w:szCs w:val="21"/>
        </w:rPr>
        <w:t>30%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60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80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100</w:t>
      </w:r>
      <w:r w:rsidRPr="00896EF6">
        <w:rPr>
          <w:rFonts w:ascii="Times New Roman" w:eastAsia="宋体" w:hAnsi="Times New Roman" w:hint="eastAsia"/>
          <w:kern w:val="2"/>
          <w:sz w:val="21"/>
          <w:szCs w:val="21"/>
        </w:rPr>
        <w:t>分。</w:t>
      </w:r>
    </w:p>
    <w:p w:rsidR="00896EF6" w:rsidRPr="008A5964" w:rsidRDefault="00896EF6" w:rsidP="00896EF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4.2.21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合理提高</w:t>
      </w:r>
      <w:r>
        <w:rPr>
          <w:rFonts w:ascii="Times New Roman" w:eastAsia="宋体" w:hAnsi="Times New Roman" w:hint="eastAsia"/>
          <w:kern w:val="2"/>
          <w:sz w:val="21"/>
          <w:szCs w:val="21"/>
        </w:rPr>
        <w:t>报废混凝土的</w:t>
      </w:r>
      <w:r w:rsidRPr="008A5964">
        <w:rPr>
          <w:rFonts w:ascii="Times New Roman" w:eastAsia="宋体" w:hAnsi="Times New Roman" w:hint="eastAsia"/>
          <w:kern w:val="2"/>
          <w:sz w:val="21"/>
          <w:szCs w:val="21"/>
        </w:rPr>
        <w:t>综合利用</w:t>
      </w:r>
      <w:r>
        <w:rPr>
          <w:rFonts w:ascii="Times New Roman" w:eastAsia="宋体" w:hAnsi="Times New Roman" w:hint="eastAsia"/>
          <w:kern w:val="2"/>
          <w:sz w:val="21"/>
          <w:szCs w:val="21"/>
        </w:rPr>
        <w:t>比例</w:t>
      </w:r>
      <w:r w:rsidRPr="008A5964">
        <w:rPr>
          <w:rFonts w:ascii="Times New Roman" w:eastAsia="宋体" w:hAnsi="Times New Roman" w:hint="eastAsia"/>
          <w:kern w:val="2"/>
          <w:sz w:val="21"/>
          <w:szCs w:val="21"/>
        </w:rPr>
        <w:t>。评分规则如下：</w:t>
      </w:r>
    </w:p>
    <w:p w:rsidR="00896EF6" w:rsidRDefault="00896EF6" w:rsidP="00896EF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96EF6">
        <w:rPr>
          <w:rFonts w:ascii="Times New Roman" w:eastAsia="宋体" w:hAnsi="Times New Roman" w:hint="eastAsia"/>
          <w:kern w:val="2"/>
          <w:sz w:val="21"/>
          <w:szCs w:val="21"/>
        </w:rPr>
        <w:t>不小于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60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90%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80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90%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100</w:t>
      </w:r>
      <w:r w:rsidRPr="00896EF6">
        <w:rPr>
          <w:rFonts w:ascii="Times New Roman" w:eastAsia="宋体" w:hAnsi="Times New Roman" w:hint="eastAsia"/>
          <w:kern w:val="2"/>
          <w:sz w:val="21"/>
          <w:szCs w:val="21"/>
        </w:rPr>
        <w:t>分。</w:t>
      </w:r>
    </w:p>
    <w:p w:rsidR="00497F62"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4.2.2</w:t>
      </w:r>
      <w:r w:rsidR="00896EF6">
        <w:rPr>
          <w:rFonts w:ascii="Times New Roman" w:eastAsia="宋体" w:hAnsi="Times New Roman" w:hint="eastAsia"/>
          <w:kern w:val="2"/>
          <w:sz w:val="21"/>
          <w:szCs w:val="21"/>
        </w:rPr>
        <w:t>2</w:t>
      </w:r>
      <w:r w:rsidR="00497F62" w:rsidRPr="008A5964">
        <w:rPr>
          <w:rFonts w:ascii="Times New Roman" w:eastAsia="宋体" w:hAnsi="Times New Roman" w:hint="eastAsia"/>
          <w:kern w:val="2"/>
          <w:sz w:val="21"/>
          <w:szCs w:val="21"/>
        </w:rPr>
        <w:t xml:space="preserve">  </w:t>
      </w:r>
      <w:r w:rsidR="00497F62" w:rsidRPr="00BD5BC6">
        <w:rPr>
          <w:rFonts w:ascii="Times New Roman" w:eastAsia="宋体" w:hAnsi="Times New Roman" w:hint="eastAsia"/>
          <w:kern w:val="2"/>
          <w:sz w:val="21"/>
          <w:szCs w:val="21"/>
        </w:rPr>
        <w:t>提高生产过程产生的工业废水回收利用比例。评分规则如下：</w:t>
      </w:r>
    </w:p>
    <w:p w:rsidR="00497F62" w:rsidRPr="008A5964" w:rsidRDefault="00896EF6" w:rsidP="00896EF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96EF6">
        <w:rPr>
          <w:rFonts w:ascii="Times New Roman" w:eastAsia="宋体" w:hAnsi="Times New Roman" w:hint="eastAsia"/>
          <w:kern w:val="2"/>
          <w:sz w:val="21"/>
          <w:szCs w:val="21"/>
        </w:rPr>
        <w:t>回收利用比例</w:t>
      </w:r>
      <w:r w:rsidR="00497F62" w:rsidRPr="00BD5BC6">
        <w:rPr>
          <w:rFonts w:ascii="Times New Roman" w:eastAsia="宋体" w:hAnsi="Times New Roman" w:hint="eastAsia"/>
          <w:kern w:val="2"/>
          <w:sz w:val="21"/>
          <w:szCs w:val="21"/>
        </w:rPr>
        <w:t>达到</w:t>
      </w:r>
      <w:r w:rsidR="00497F62" w:rsidRPr="00BD5BC6">
        <w:rPr>
          <w:rFonts w:ascii="Times New Roman" w:eastAsia="宋体" w:hAnsi="Times New Roman" w:hint="eastAsia"/>
          <w:kern w:val="2"/>
          <w:sz w:val="21"/>
          <w:szCs w:val="21"/>
        </w:rPr>
        <w:t>100%</w:t>
      </w:r>
      <w:r w:rsidR="00497F62" w:rsidRPr="00BD5BC6">
        <w:rPr>
          <w:rFonts w:ascii="Times New Roman" w:eastAsia="宋体" w:hAnsi="Times New Roman" w:hint="eastAsia"/>
          <w:kern w:val="2"/>
          <w:sz w:val="21"/>
          <w:szCs w:val="21"/>
        </w:rPr>
        <w:t>，得</w:t>
      </w:r>
      <w:r w:rsidR="00497F62" w:rsidRPr="00BD5BC6">
        <w:rPr>
          <w:rFonts w:ascii="Times New Roman" w:eastAsia="宋体" w:hAnsi="Times New Roman" w:hint="eastAsia"/>
          <w:kern w:val="2"/>
          <w:sz w:val="21"/>
          <w:szCs w:val="21"/>
        </w:rPr>
        <w:t>100</w:t>
      </w:r>
      <w:r w:rsidR="00497F62" w:rsidRPr="00BD5BC6">
        <w:rPr>
          <w:rFonts w:ascii="Times New Roman" w:eastAsia="宋体" w:hAnsi="Times New Roman" w:hint="eastAsia"/>
          <w:kern w:val="2"/>
          <w:sz w:val="21"/>
          <w:szCs w:val="21"/>
        </w:rPr>
        <w:t>分。</w:t>
      </w:r>
    </w:p>
    <w:p w:rsidR="009340F4" w:rsidRPr="00536B6D" w:rsidRDefault="009340F4" w:rsidP="00316A42">
      <w:pPr>
        <w:pStyle w:val="af7"/>
        <w:spacing w:before="100" w:beforeAutospacing="1"/>
        <w:ind w:firstLineChars="0" w:firstLine="0"/>
        <w:jc w:val="center"/>
        <w:outlineLvl w:val="9"/>
        <w:rPr>
          <w:b/>
          <w:sz w:val="21"/>
          <w:szCs w:val="21"/>
        </w:rPr>
      </w:pPr>
      <w:bookmarkStart w:id="28" w:name="_Toc403285576"/>
      <w:bookmarkStart w:id="29" w:name="_Toc419110290"/>
      <w:bookmarkStart w:id="30" w:name="_Toc419122110"/>
      <w:r w:rsidRPr="00536B6D">
        <w:rPr>
          <w:rFonts w:hint="eastAsia"/>
          <w:b/>
          <w:sz w:val="21"/>
          <w:szCs w:val="21"/>
        </w:rPr>
        <w:t>Ⅲ</w:t>
      </w:r>
      <w:r w:rsidRPr="00536B6D">
        <w:rPr>
          <w:rFonts w:hint="eastAsia"/>
          <w:b/>
          <w:sz w:val="21"/>
          <w:szCs w:val="21"/>
        </w:rPr>
        <w:t xml:space="preserve">  </w:t>
      </w:r>
      <w:bookmarkEnd w:id="28"/>
      <w:bookmarkEnd w:id="29"/>
      <w:bookmarkEnd w:id="30"/>
      <w:r w:rsidRPr="00536B6D">
        <w:rPr>
          <w:rFonts w:hint="eastAsia"/>
          <w:b/>
          <w:sz w:val="21"/>
          <w:szCs w:val="21"/>
        </w:rPr>
        <w:t>加分项评价</w:t>
      </w:r>
    </w:p>
    <w:p w:rsidR="00497F62" w:rsidRPr="00071C36" w:rsidRDefault="009340F4" w:rsidP="00497F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4.2.23</w:t>
      </w:r>
      <w:r w:rsidR="00497F62" w:rsidRPr="00071C36">
        <w:rPr>
          <w:rFonts w:ascii="Times New Roman" w:eastAsia="宋体" w:hAnsi="Times New Roman"/>
          <w:kern w:val="2"/>
          <w:sz w:val="21"/>
          <w:szCs w:val="21"/>
        </w:rPr>
        <w:t xml:space="preserve"> </w:t>
      </w:r>
      <w:r w:rsidR="00497F62" w:rsidRPr="00071C36">
        <w:rPr>
          <w:rFonts w:ascii="Times New Roman" w:eastAsia="宋体" w:hAnsi="Times New Roman" w:hint="eastAsia"/>
          <w:kern w:val="2"/>
          <w:sz w:val="21"/>
          <w:szCs w:val="21"/>
        </w:rPr>
        <w:t xml:space="preserve"> </w:t>
      </w:r>
      <w:r w:rsidR="00497F62">
        <w:rPr>
          <w:rFonts w:ascii="Times New Roman" w:eastAsia="宋体" w:hAnsi="Times New Roman" w:hint="eastAsia"/>
          <w:kern w:val="2"/>
          <w:sz w:val="21"/>
          <w:szCs w:val="21"/>
        </w:rPr>
        <w:t>预拌混凝土</w:t>
      </w:r>
      <w:r w:rsidR="00497F62" w:rsidRPr="00071C36">
        <w:rPr>
          <w:rFonts w:ascii="Times New Roman" w:eastAsia="宋体" w:hAnsi="Times New Roman" w:hint="eastAsia"/>
          <w:kern w:val="2"/>
          <w:sz w:val="21"/>
          <w:szCs w:val="21"/>
        </w:rPr>
        <w:t>生产过程中采用了先进的生产工艺或生产设备，且环境影响明显低于行</w:t>
      </w:r>
      <w:r w:rsidR="00497F62" w:rsidRPr="00071C36">
        <w:rPr>
          <w:rFonts w:ascii="Times New Roman" w:eastAsia="宋体" w:hAnsi="Times New Roman" w:hint="eastAsia"/>
          <w:kern w:val="2"/>
          <w:sz w:val="21"/>
          <w:szCs w:val="21"/>
        </w:rPr>
        <w:lastRenderedPageBreak/>
        <w:t>业平均水平。总分</w:t>
      </w:r>
      <w:r w:rsidR="00497F62" w:rsidRPr="00071C36">
        <w:rPr>
          <w:rFonts w:ascii="Times New Roman" w:eastAsia="宋体" w:hAnsi="Times New Roman" w:hint="eastAsia"/>
          <w:kern w:val="2"/>
          <w:sz w:val="21"/>
          <w:szCs w:val="21"/>
        </w:rPr>
        <w:t>2</w:t>
      </w:r>
      <w:r w:rsidR="00497F62" w:rsidRPr="00071C36">
        <w:rPr>
          <w:rFonts w:ascii="Times New Roman" w:eastAsia="宋体" w:hAnsi="Times New Roman" w:hint="eastAsia"/>
          <w:kern w:val="2"/>
          <w:sz w:val="21"/>
          <w:szCs w:val="21"/>
        </w:rPr>
        <w:t>分，由专家评分。</w:t>
      </w:r>
    </w:p>
    <w:p w:rsidR="00497F62" w:rsidRDefault="009340F4" w:rsidP="009340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4.2.24</w:t>
      </w:r>
      <w:r w:rsidR="00497F62" w:rsidRPr="00071C36">
        <w:rPr>
          <w:rFonts w:ascii="Times New Roman" w:eastAsia="宋体" w:hAnsi="Times New Roman"/>
          <w:kern w:val="2"/>
          <w:sz w:val="21"/>
          <w:szCs w:val="21"/>
        </w:rPr>
        <w:t xml:space="preserve"> </w:t>
      </w:r>
      <w:r w:rsidR="00497F62" w:rsidRPr="00071C36">
        <w:rPr>
          <w:rFonts w:ascii="Times New Roman" w:eastAsia="宋体" w:hAnsi="Times New Roman" w:hint="eastAsia"/>
          <w:kern w:val="2"/>
          <w:sz w:val="21"/>
          <w:szCs w:val="21"/>
        </w:rPr>
        <w:t xml:space="preserve"> </w:t>
      </w:r>
      <w:r w:rsidR="00497F62">
        <w:rPr>
          <w:rFonts w:ascii="Times New Roman" w:eastAsia="宋体" w:hAnsi="Times New Roman" w:hint="eastAsia"/>
          <w:kern w:val="2"/>
          <w:sz w:val="21"/>
          <w:szCs w:val="21"/>
        </w:rPr>
        <w:t>预拌混凝土</w:t>
      </w:r>
      <w:r w:rsidR="00497F62" w:rsidRPr="00071C36">
        <w:rPr>
          <w:rFonts w:ascii="Times New Roman" w:eastAsia="宋体" w:hAnsi="Times New Roman" w:hint="eastAsia"/>
          <w:kern w:val="2"/>
          <w:sz w:val="21"/>
          <w:szCs w:val="21"/>
        </w:rPr>
        <w:t>具有突出的创新性且性能明显优于行业平均水平。总分</w:t>
      </w:r>
      <w:r w:rsidR="00497F62" w:rsidRPr="00071C36">
        <w:rPr>
          <w:rFonts w:ascii="Times New Roman" w:eastAsia="宋体" w:hAnsi="Times New Roman" w:hint="eastAsia"/>
          <w:kern w:val="2"/>
          <w:sz w:val="21"/>
          <w:szCs w:val="21"/>
        </w:rPr>
        <w:t>3</w:t>
      </w:r>
      <w:r w:rsidR="00497F62" w:rsidRPr="00071C36">
        <w:rPr>
          <w:rFonts w:ascii="Times New Roman" w:eastAsia="宋体" w:hAnsi="Times New Roman" w:hint="eastAsia"/>
          <w:kern w:val="2"/>
          <w:sz w:val="21"/>
          <w:szCs w:val="21"/>
        </w:rPr>
        <w:t>分，由专家评分。</w:t>
      </w:r>
    </w:p>
    <w:p w:rsidR="009340F4" w:rsidRDefault="009340F4" w:rsidP="009340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9340F4" w:rsidSect="00EC691B">
          <w:pgSz w:w="11906" w:h="16838"/>
          <w:pgMar w:top="1440" w:right="1800" w:bottom="1440" w:left="1800" w:header="851" w:footer="992" w:gutter="0"/>
          <w:cols w:space="425"/>
          <w:docGrid w:type="lines" w:linePitch="312"/>
        </w:sectPr>
      </w:pPr>
    </w:p>
    <w:p w:rsidR="00767AA1" w:rsidRDefault="00767AA1" w:rsidP="00767AA1">
      <w:pPr>
        <w:widowControl w:val="0"/>
        <w:adjustRightInd/>
        <w:snapToGrid/>
        <w:spacing w:after="0" w:line="480" w:lineRule="atLeast"/>
        <w:jc w:val="center"/>
        <w:outlineLvl w:val="0"/>
        <w:rPr>
          <w:rFonts w:ascii="Times New Roman" w:eastAsia="黑体" w:hAnsi="Times New Roman"/>
          <w:b/>
          <w:bCs/>
          <w:kern w:val="44"/>
          <w:sz w:val="24"/>
          <w:szCs w:val="24"/>
        </w:rPr>
      </w:pPr>
      <w:bookmarkStart w:id="31" w:name="_Toc425432850"/>
      <w:r>
        <w:rPr>
          <w:rFonts w:ascii="Times New Roman" w:eastAsia="黑体" w:hAnsi="Times New Roman" w:hint="eastAsia"/>
          <w:b/>
          <w:bCs/>
          <w:kern w:val="44"/>
          <w:sz w:val="24"/>
          <w:szCs w:val="24"/>
        </w:rPr>
        <w:lastRenderedPageBreak/>
        <w:t xml:space="preserve">5  </w:t>
      </w:r>
      <w:r>
        <w:rPr>
          <w:rFonts w:ascii="Times New Roman" w:eastAsia="黑体" w:hAnsi="Times New Roman" w:hint="eastAsia"/>
          <w:b/>
          <w:bCs/>
          <w:kern w:val="44"/>
          <w:sz w:val="24"/>
          <w:szCs w:val="24"/>
        </w:rPr>
        <w:t>绿色预拌砂浆评价</w:t>
      </w:r>
      <w:bookmarkEnd w:id="31"/>
    </w:p>
    <w:p w:rsidR="00767AA1" w:rsidRPr="006D4FF2"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767AA1" w:rsidRPr="00650093" w:rsidRDefault="00767AA1" w:rsidP="00767AA1">
      <w:pPr>
        <w:pStyle w:val="2"/>
        <w:keepNext w:val="0"/>
        <w:keepLines w:val="0"/>
        <w:numPr>
          <w:ilvl w:val="0"/>
          <w:numId w:val="0"/>
        </w:numPr>
        <w:spacing w:line="480" w:lineRule="atLeast"/>
        <w:jc w:val="center"/>
        <w:rPr>
          <w:rFonts w:ascii="黑体" w:hAnsi="Times New Roman"/>
          <w:color w:val="000000"/>
          <w:sz w:val="21"/>
          <w:szCs w:val="24"/>
        </w:rPr>
      </w:pPr>
      <w:bookmarkStart w:id="32" w:name="_Toc425432851"/>
      <w:r>
        <w:rPr>
          <w:rFonts w:ascii="Times New Roman" w:hAnsi="Times New Roman" w:hint="eastAsia"/>
          <w:color w:val="000000"/>
          <w:sz w:val="21"/>
          <w:szCs w:val="24"/>
        </w:rPr>
        <w:t>5.1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bookmarkEnd w:id="32"/>
    </w:p>
    <w:p w:rsidR="00767AA1"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767AA1" w:rsidRPr="00E6591A"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5</w:t>
      </w:r>
      <w:r w:rsidRPr="00E6591A">
        <w:rPr>
          <w:rFonts w:ascii="Times New Roman" w:eastAsia="宋体" w:hAnsi="Times New Roman" w:hint="eastAsia"/>
          <w:kern w:val="2"/>
          <w:sz w:val="21"/>
          <w:szCs w:val="21"/>
        </w:rPr>
        <w:t xml:space="preserve">.1.1  </w:t>
      </w:r>
      <w:r w:rsidRPr="00E6591A">
        <w:rPr>
          <w:rFonts w:ascii="Times New Roman" w:eastAsia="宋体" w:hAnsi="Times New Roman" w:hint="eastAsia"/>
          <w:kern w:val="2"/>
          <w:sz w:val="21"/>
          <w:szCs w:val="21"/>
        </w:rPr>
        <w:t>绿色</w:t>
      </w:r>
      <w:r>
        <w:rPr>
          <w:rFonts w:ascii="Times New Roman" w:eastAsia="宋体" w:hAnsi="Times New Roman" w:hint="eastAsia"/>
          <w:kern w:val="2"/>
          <w:sz w:val="21"/>
          <w:szCs w:val="21"/>
        </w:rPr>
        <w:t>预拌砂浆</w:t>
      </w:r>
      <w:r w:rsidRPr="00E6591A">
        <w:rPr>
          <w:rFonts w:ascii="Times New Roman" w:eastAsia="宋体" w:hAnsi="Times New Roman" w:hint="eastAsia"/>
          <w:kern w:val="2"/>
          <w:sz w:val="21"/>
          <w:szCs w:val="21"/>
        </w:rPr>
        <w:t>评价控制项指标应在产品的基本性能、环境影响和安全健康方面，依据现行国家或行业标准提出下限要求，并可禁止使用对产品品质或环境有较大不利影响的落后原材料或生产工艺。具体指标设置见表</w:t>
      </w:r>
      <w:r>
        <w:rPr>
          <w:rFonts w:ascii="Times New Roman" w:eastAsia="宋体" w:hAnsi="Times New Roman" w:hint="eastAsia"/>
          <w:kern w:val="2"/>
          <w:sz w:val="21"/>
          <w:szCs w:val="21"/>
        </w:rPr>
        <w:t>5</w:t>
      </w:r>
      <w:r w:rsidRPr="00E6591A">
        <w:rPr>
          <w:rFonts w:ascii="Times New Roman" w:eastAsia="宋体" w:hAnsi="Times New Roman" w:hint="eastAsia"/>
          <w:kern w:val="2"/>
          <w:sz w:val="21"/>
          <w:szCs w:val="21"/>
        </w:rPr>
        <w:t>.1.1</w:t>
      </w:r>
      <w:r w:rsidRPr="00E6591A">
        <w:rPr>
          <w:rFonts w:ascii="Times New Roman" w:eastAsia="宋体" w:hAnsi="Times New Roman" w:hint="eastAsia"/>
          <w:kern w:val="2"/>
          <w:sz w:val="21"/>
          <w:szCs w:val="21"/>
        </w:rPr>
        <w:t>。</w:t>
      </w:r>
    </w:p>
    <w:p w:rsidR="00767AA1" w:rsidRPr="00E6591A" w:rsidRDefault="00767AA1" w:rsidP="00767AA1">
      <w:pPr>
        <w:pStyle w:val="5"/>
        <w:tabs>
          <w:tab w:val="left" w:pos="882"/>
        </w:tabs>
        <w:spacing w:before="120" w:after="120"/>
        <w:rPr>
          <w:color w:val="000000"/>
          <w:sz w:val="21"/>
          <w:szCs w:val="18"/>
        </w:rPr>
      </w:pPr>
      <w:r w:rsidRPr="00E6591A">
        <w:rPr>
          <w:rFonts w:hint="eastAsia"/>
          <w:color w:val="000000"/>
          <w:sz w:val="21"/>
          <w:szCs w:val="18"/>
        </w:rPr>
        <w:t>表</w:t>
      </w:r>
      <w:r>
        <w:rPr>
          <w:rFonts w:hint="eastAsia"/>
          <w:color w:val="000000"/>
          <w:sz w:val="21"/>
          <w:szCs w:val="18"/>
        </w:rPr>
        <w:t>5</w:t>
      </w:r>
      <w:r w:rsidRPr="00E6591A">
        <w:rPr>
          <w:color w:val="000000"/>
          <w:sz w:val="21"/>
          <w:szCs w:val="18"/>
        </w:rPr>
        <w:t>.</w:t>
      </w:r>
      <w:r w:rsidRPr="00E6591A">
        <w:rPr>
          <w:rFonts w:hint="eastAsia"/>
          <w:color w:val="000000"/>
          <w:sz w:val="21"/>
          <w:szCs w:val="18"/>
        </w:rPr>
        <w:t>1</w:t>
      </w:r>
      <w:r w:rsidRPr="00E6591A">
        <w:rPr>
          <w:color w:val="000000"/>
          <w:sz w:val="21"/>
          <w:szCs w:val="18"/>
        </w:rPr>
        <w:t>.</w:t>
      </w:r>
      <w:r w:rsidRPr="00E6591A">
        <w:rPr>
          <w:rFonts w:hint="eastAsia"/>
          <w:color w:val="000000"/>
          <w:sz w:val="21"/>
          <w:szCs w:val="18"/>
        </w:rPr>
        <w:t xml:space="preserve">1  </w:t>
      </w:r>
      <w:r w:rsidRPr="00E6591A">
        <w:rPr>
          <w:rFonts w:hint="eastAsia"/>
          <w:color w:val="000000"/>
          <w:sz w:val="21"/>
          <w:szCs w:val="18"/>
        </w:rPr>
        <w:t>绿色</w:t>
      </w:r>
      <w:r>
        <w:rPr>
          <w:rFonts w:hint="eastAsia"/>
          <w:color w:val="000000"/>
          <w:sz w:val="21"/>
          <w:szCs w:val="18"/>
        </w:rPr>
        <w:t>预拌砂浆</w:t>
      </w:r>
      <w:r w:rsidRPr="00E6591A">
        <w:rPr>
          <w:rFonts w:hint="eastAsia"/>
          <w:color w:val="000000"/>
          <w:sz w:val="21"/>
          <w:szCs w:val="18"/>
        </w:rPr>
        <w:t>评价控制项指标要求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79"/>
        <w:gridCol w:w="1679"/>
        <w:gridCol w:w="5164"/>
      </w:tblGrid>
      <w:tr w:rsidR="00767AA1" w:rsidTr="00E72B75">
        <w:tc>
          <w:tcPr>
            <w:tcW w:w="1970" w:type="pct"/>
            <w:gridSpan w:val="2"/>
          </w:tcPr>
          <w:p w:rsidR="00767AA1" w:rsidRPr="00E6591A" w:rsidRDefault="00767AA1" w:rsidP="00E72B75">
            <w:pPr>
              <w:pStyle w:val="a6"/>
              <w:tabs>
                <w:tab w:val="left" w:pos="882"/>
              </w:tabs>
              <w:spacing w:line="360" w:lineRule="auto"/>
              <w:ind w:firstLine="0"/>
              <w:rPr>
                <w:color w:val="000000"/>
                <w:sz w:val="18"/>
                <w:szCs w:val="18"/>
              </w:rPr>
            </w:pPr>
            <w:r w:rsidRPr="00E6591A">
              <w:rPr>
                <w:rFonts w:hint="eastAsia"/>
                <w:color w:val="000000"/>
                <w:sz w:val="18"/>
                <w:szCs w:val="18"/>
              </w:rPr>
              <w:t>项目</w:t>
            </w:r>
          </w:p>
        </w:tc>
        <w:tc>
          <w:tcPr>
            <w:tcW w:w="3030" w:type="pct"/>
          </w:tcPr>
          <w:p w:rsidR="00767AA1" w:rsidRPr="00E6591A" w:rsidRDefault="00767AA1" w:rsidP="00E72B75">
            <w:pPr>
              <w:pStyle w:val="a6"/>
              <w:tabs>
                <w:tab w:val="left" w:pos="882"/>
              </w:tabs>
              <w:spacing w:line="360" w:lineRule="auto"/>
              <w:ind w:firstLine="0"/>
              <w:rPr>
                <w:color w:val="000000"/>
                <w:sz w:val="18"/>
                <w:szCs w:val="18"/>
              </w:rPr>
            </w:pPr>
            <w:r w:rsidRPr="00E6591A">
              <w:rPr>
                <w:rFonts w:hint="eastAsia"/>
                <w:color w:val="000000"/>
                <w:sz w:val="18"/>
                <w:szCs w:val="18"/>
              </w:rPr>
              <w:t>要求</w:t>
            </w:r>
          </w:p>
        </w:tc>
      </w:tr>
      <w:tr w:rsidR="00767AA1" w:rsidTr="00E72B75">
        <w:tc>
          <w:tcPr>
            <w:tcW w:w="1970" w:type="pct"/>
            <w:gridSpan w:val="2"/>
            <w:vAlign w:val="center"/>
          </w:tcPr>
          <w:p w:rsidR="00767AA1" w:rsidRPr="00E6591A" w:rsidRDefault="00767AA1" w:rsidP="00E72B75">
            <w:pPr>
              <w:pStyle w:val="a6"/>
              <w:tabs>
                <w:tab w:val="left" w:pos="882"/>
              </w:tabs>
              <w:spacing w:line="360" w:lineRule="auto"/>
              <w:ind w:firstLine="0"/>
              <w:rPr>
                <w:color w:val="000000"/>
                <w:sz w:val="18"/>
                <w:szCs w:val="18"/>
              </w:rPr>
            </w:pPr>
            <w:r w:rsidRPr="00E6591A">
              <w:rPr>
                <w:rFonts w:hint="eastAsia"/>
                <w:color w:val="000000"/>
                <w:sz w:val="18"/>
                <w:szCs w:val="18"/>
              </w:rPr>
              <w:t>产品质量要求</w:t>
            </w:r>
          </w:p>
        </w:tc>
        <w:tc>
          <w:tcPr>
            <w:tcW w:w="3030" w:type="pct"/>
          </w:tcPr>
          <w:p w:rsidR="00767AA1" w:rsidRPr="00E6591A" w:rsidRDefault="00767AA1"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基本性能应满足</w:t>
            </w:r>
            <w:r>
              <w:rPr>
                <w:rFonts w:hint="eastAsia"/>
                <w:color w:val="000000"/>
                <w:sz w:val="18"/>
                <w:szCs w:val="18"/>
              </w:rPr>
              <w:t>《预拌砂浆》</w:t>
            </w:r>
            <w:r>
              <w:rPr>
                <w:rFonts w:hint="eastAsia"/>
                <w:color w:val="000000"/>
                <w:sz w:val="18"/>
                <w:szCs w:val="18"/>
              </w:rPr>
              <w:t>GB/T 25181</w:t>
            </w:r>
            <w:r>
              <w:rPr>
                <w:rFonts w:hint="eastAsia"/>
                <w:color w:val="000000"/>
                <w:sz w:val="18"/>
                <w:szCs w:val="18"/>
              </w:rPr>
              <w:t>的</w:t>
            </w:r>
            <w:r w:rsidRPr="00E6591A">
              <w:rPr>
                <w:rFonts w:hint="eastAsia"/>
                <w:color w:val="000000"/>
                <w:sz w:val="18"/>
                <w:szCs w:val="18"/>
              </w:rPr>
              <w:t>要求</w:t>
            </w:r>
          </w:p>
        </w:tc>
      </w:tr>
      <w:tr w:rsidR="00767AA1" w:rsidTr="00E72B75">
        <w:tc>
          <w:tcPr>
            <w:tcW w:w="1970" w:type="pct"/>
            <w:gridSpan w:val="2"/>
            <w:vAlign w:val="center"/>
          </w:tcPr>
          <w:p w:rsidR="00767AA1" w:rsidRPr="00E6591A" w:rsidRDefault="00767AA1" w:rsidP="00E72B75">
            <w:pPr>
              <w:pStyle w:val="a6"/>
              <w:tabs>
                <w:tab w:val="left" w:pos="882"/>
              </w:tabs>
              <w:spacing w:line="360" w:lineRule="auto"/>
              <w:ind w:firstLine="0"/>
              <w:rPr>
                <w:color w:val="000000"/>
                <w:sz w:val="18"/>
                <w:szCs w:val="18"/>
              </w:rPr>
            </w:pPr>
            <w:r w:rsidRPr="00E6591A">
              <w:rPr>
                <w:rFonts w:hint="eastAsia"/>
                <w:color w:val="000000"/>
                <w:sz w:val="18"/>
                <w:szCs w:val="18"/>
              </w:rPr>
              <w:t>产品安全性要求</w:t>
            </w:r>
          </w:p>
        </w:tc>
        <w:tc>
          <w:tcPr>
            <w:tcW w:w="3030" w:type="pct"/>
          </w:tcPr>
          <w:p w:rsidR="00767AA1" w:rsidRPr="00E6591A" w:rsidRDefault="00767AA1"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放射性应满足《建筑材料放射性核素限量》</w:t>
            </w:r>
            <w:r w:rsidRPr="00E6591A">
              <w:rPr>
                <w:rFonts w:hint="eastAsia"/>
                <w:color w:val="000000"/>
                <w:sz w:val="18"/>
                <w:szCs w:val="18"/>
              </w:rPr>
              <w:t>GB 6566</w:t>
            </w:r>
            <w:r w:rsidRPr="00E6591A">
              <w:rPr>
                <w:rFonts w:hint="eastAsia"/>
                <w:color w:val="000000"/>
                <w:sz w:val="18"/>
                <w:szCs w:val="18"/>
              </w:rPr>
              <w:t>的要求</w:t>
            </w:r>
          </w:p>
        </w:tc>
      </w:tr>
      <w:tr w:rsidR="00CF554F" w:rsidTr="00CF554F">
        <w:trPr>
          <w:trHeight w:val="410"/>
        </w:trPr>
        <w:tc>
          <w:tcPr>
            <w:tcW w:w="985" w:type="pct"/>
            <w:vMerge w:val="restart"/>
            <w:vAlign w:val="center"/>
          </w:tcPr>
          <w:p w:rsidR="00CF554F" w:rsidRPr="00E6591A" w:rsidRDefault="00CF554F" w:rsidP="00E72B75">
            <w:pPr>
              <w:pStyle w:val="a6"/>
              <w:tabs>
                <w:tab w:val="left" w:pos="882"/>
              </w:tabs>
              <w:spacing w:line="360" w:lineRule="auto"/>
              <w:ind w:firstLine="0"/>
              <w:rPr>
                <w:color w:val="000000"/>
                <w:sz w:val="18"/>
                <w:szCs w:val="18"/>
              </w:rPr>
            </w:pPr>
            <w:r w:rsidRPr="00E6591A">
              <w:rPr>
                <w:rFonts w:hint="eastAsia"/>
                <w:color w:val="000000"/>
                <w:sz w:val="18"/>
                <w:szCs w:val="18"/>
              </w:rPr>
              <w:t>生产环保性要求</w:t>
            </w:r>
          </w:p>
        </w:tc>
        <w:tc>
          <w:tcPr>
            <w:tcW w:w="985" w:type="pct"/>
            <w:vAlign w:val="center"/>
          </w:tcPr>
          <w:p w:rsidR="00CF554F" w:rsidRPr="00E6591A" w:rsidRDefault="00CF554F" w:rsidP="00E72B75">
            <w:pPr>
              <w:pStyle w:val="a6"/>
              <w:tabs>
                <w:tab w:val="left" w:pos="882"/>
              </w:tabs>
              <w:spacing w:line="360" w:lineRule="auto"/>
              <w:ind w:firstLine="0"/>
              <w:rPr>
                <w:color w:val="000000"/>
                <w:sz w:val="18"/>
                <w:szCs w:val="18"/>
              </w:rPr>
            </w:pPr>
            <w:r w:rsidRPr="00E6591A">
              <w:rPr>
                <w:color w:val="000000"/>
                <w:sz w:val="18"/>
                <w:szCs w:val="18"/>
              </w:rPr>
              <w:t>大气污染物排放</w:t>
            </w:r>
          </w:p>
        </w:tc>
        <w:tc>
          <w:tcPr>
            <w:tcW w:w="3030" w:type="pct"/>
            <w:vAlign w:val="center"/>
          </w:tcPr>
          <w:p w:rsidR="00CF554F" w:rsidRPr="00E6591A" w:rsidRDefault="00CF554F" w:rsidP="00CF554F">
            <w:pPr>
              <w:pStyle w:val="a6"/>
              <w:tabs>
                <w:tab w:val="left" w:pos="882"/>
              </w:tabs>
              <w:spacing w:line="360" w:lineRule="auto"/>
              <w:ind w:firstLine="0"/>
              <w:jc w:val="both"/>
              <w:rPr>
                <w:color w:val="000000"/>
                <w:sz w:val="18"/>
                <w:szCs w:val="18"/>
              </w:rPr>
            </w:pPr>
            <w:r w:rsidRPr="00E6591A">
              <w:rPr>
                <w:rFonts w:hint="eastAsia"/>
                <w:color w:val="000000"/>
                <w:sz w:val="18"/>
                <w:szCs w:val="18"/>
              </w:rPr>
              <w:t>满足《</w:t>
            </w:r>
            <w:r w:rsidRPr="00E6591A">
              <w:rPr>
                <w:color w:val="000000"/>
                <w:sz w:val="18"/>
                <w:szCs w:val="18"/>
              </w:rPr>
              <w:t>大气污染物综合排放标准</w:t>
            </w:r>
            <w:r w:rsidRPr="00E6591A">
              <w:rPr>
                <w:rFonts w:hint="eastAsia"/>
                <w:color w:val="000000"/>
                <w:sz w:val="18"/>
                <w:szCs w:val="18"/>
              </w:rPr>
              <w:t>》</w:t>
            </w:r>
            <w:r w:rsidRPr="00E6591A">
              <w:rPr>
                <w:color w:val="000000"/>
                <w:sz w:val="18"/>
                <w:szCs w:val="18"/>
              </w:rPr>
              <w:t>GB 16297</w:t>
            </w:r>
            <w:r w:rsidRPr="00E6591A">
              <w:rPr>
                <w:rFonts w:hint="eastAsia"/>
                <w:color w:val="000000"/>
                <w:sz w:val="18"/>
                <w:szCs w:val="18"/>
              </w:rPr>
              <w:t>的要求</w:t>
            </w:r>
          </w:p>
        </w:tc>
      </w:tr>
      <w:tr w:rsidR="00767AA1" w:rsidTr="00CF554F">
        <w:tc>
          <w:tcPr>
            <w:tcW w:w="985" w:type="pct"/>
            <w:vMerge/>
          </w:tcPr>
          <w:p w:rsidR="00767AA1" w:rsidRPr="00E6591A" w:rsidRDefault="00767AA1" w:rsidP="00E72B75">
            <w:pPr>
              <w:pStyle w:val="a6"/>
              <w:tabs>
                <w:tab w:val="left" w:pos="882"/>
              </w:tabs>
              <w:spacing w:line="360" w:lineRule="auto"/>
              <w:ind w:firstLine="0"/>
              <w:rPr>
                <w:color w:val="000000"/>
                <w:sz w:val="18"/>
                <w:szCs w:val="18"/>
              </w:rPr>
            </w:pPr>
          </w:p>
        </w:tc>
        <w:tc>
          <w:tcPr>
            <w:tcW w:w="985" w:type="pct"/>
            <w:vAlign w:val="center"/>
          </w:tcPr>
          <w:p w:rsidR="00767AA1" w:rsidRPr="00E6591A" w:rsidRDefault="00767AA1" w:rsidP="00E72B75">
            <w:pPr>
              <w:pStyle w:val="a6"/>
              <w:tabs>
                <w:tab w:val="left" w:pos="882"/>
              </w:tabs>
              <w:spacing w:line="360" w:lineRule="auto"/>
              <w:ind w:firstLine="0"/>
              <w:rPr>
                <w:color w:val="000000"/>
                <w:sz w:val="18"/>
                <w:szCs w:val="18"/>
              </w:rPr>
            </w:pPr>
            <w:r w:rsidRPr="00E6591A">
              <w:rPr>
                <w:rFonts w:hint="eastAsia"/>
                <w:color w:val="000000"/>
                <w:sz w:val="18"/>
                <w:szCs w:val="18"/>
              </w:rPr>
              <w:t>噪声排放</w:t>
            </w:r>
          </w:p>
        </w:tc>
        <w:tc>
          <w:tcPr>
            <w:tcW w:w="3030" w:type="pct"/>
            <w:vAlign w:val="center"/>
          </w:tcPr>
          <w:p w:rsidR="00767AA1" w:rsidRPr="00E6591A" w:rsidRDefault="00767AA1" w:rsidP="00CF554F">
            <w:pPr>
              <w:pStyle w:val="a6"/>
              <w:tabs>
                <w:tab w:val="left" w:pos="882"/>
              </w:tabs>
              <w:spacing w:line="360" w:lineRule="auto"/>
              <w:ind w:firstLine="0"/>
              <w:jc w:val="both"/>
              <w:rPr>
                <w:color w:val="000000"/>
                <w:sz w:val="18"/>
                <w:szCs w:val="18"/>
              </w:rPr>
            </w:pPr>
            <w:r w:rsidRPr="00E6591A">
              <w:rPr>
                <w:rFonts w:hint="eastAsia"/>
                <w:color w:val="000000"/>
                <w:sz w:val="18"/>
                <w:szCs w:val="18"/>
              </w:rPr>
              <w:t>满足《工业企业厂界环境噪声排放标准》</w:t>
            </w:r>
            <w:r w:rsidRPr="00E6591A">
              <w:rPr>
                <w:color w:val="000000"/>
                <w:sz w:val="18"/>
                <w:szCs w:val="18"/>
              </w:rPr>
              <w:t>GB 12348</w:t>
            </w:r>
            <w:r w:rsidRPr="00E6591A">
              <w:rPr>
                <w:rFonts w:hint="eastAsia"/>
                <w:color w:val="000000"/>
                <w:sz w:val="18"/>
                <w:szCs w:val="18"/>
              </w:rPr>
              <w:t>的要求</w:t>
            </w:r>
          </w:p>
        </w:tc>
      </w:tr>
      <w:tr w:rsidR="00767AA1" w:rsidTr="00E72B75">
        <w:tc>
          <w:tcPr>
            <w:tcW w:w="985" w:type="pct"/>
            <w:vMerge w:val="restart"/>
            <w:vAlign w:val="center"/>
          </w:tcPr>
          <w:p w:rsidR="00767AA1" w:rsidRPr="00E6591A" w:rsidRDefault="00767AA1" w:rsidP="00E72B75">
            <w:pPr>
              <w:pStyle w:val="a6"/>
              <w:tabs>
                <w:tab w:val="left" w:pos="882"/>
              </w:tabs>
              <w:spacing w:line="360" w:lineRule="auto"/>
              <w:ind w:firstLine="0"/>
              <w:rPr>
                <w:color w:val="000000"/>
                <w:sz w:val="18"/>
                <w:szCs w:val="18"/>
              </w:rPr>
            </w:pPr>
            <w:r w:rsidRPr="00E6591A">
              <w:rPr>
                <w:rFonts w:hint="eastAsia"/>
                <w:color w:val="000000"/>
                <w:sz w:val="18"/>
                <w:szCs w:val="18"/>
              </w:rPr>
              <w:t>生产安全性要求</w:t>
            </w:r>
          </w:p>
        </w:tc>
        <w:tc>
          <w:tcPr>
            <w:tcW w:w="985" w:type="pct"/>
            <w:vAlign w:val="center"/>
          </w:tcPr>
          <w:p w:rsidR="00767AA1" w:rsidRPr="00E6591A" w:rsidRDefault="00767AA1" w:rsidP="00E72B75">
            <w:pPr>
              <w:pStyle w:val="a6"/>
              <w:tabs>
                <w:tab w:val="left" w:pos="882"/>
              </w:tabs>
              <w:spacing w:line="360" w:lineRule="auto"/>
              <w:ind w:firstLine="0"/>
              <w:rPr>
                <w:color w:val="000000"/>
                <w:sz w:val="18"/>
                <w:szCs w:val="18"/>
              </w:rPr>
            </w:pPr>
            <w:r w:rsidRPr="00E6591A">
              <w:rPr>
                <w:color w:val="000000"/>
                <w:sz w:val="18"/>
                <w:szCs w:val="18"/>
              </w:rPr>
              <w:t>工作场所环境</w:t>
            </w:r>
          </w:p>
        </w:tc>
        <w:tc>
          <w:tcPr>
            <w:tcW w:w="3030" w:type="pct"/>
          </w:tcPr>
          <w:p w:rsidR="00767AA1" w:rsidRPr="00E6591A" w:rsidRDefault="00767AA1"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化学有害因素</w:t>
            </w:r>
            <w:r w:rsidRPr="00E6591A">
              <w:rPr>
                <w:rFonts w:hint="eastAsia"/>
                <w:color w:val="000000"/>
                <w:sz w:val="18"/>
                <w:szCs w:val="18"/>
              </w:rPr>
              <w:t>》</w:t>
            </w:r>
            <w:r w:rsidRPr="00E6591A">
              <w:rPr>
                <w:color w:val="000000"/>
                <w:sz w:val="18"/>
                <w:szCs w:val="18"/>
              </w:rPr>
              <w:t>GBZ 2.1</w:t>
            </w:r>
            <w:r w:rsidRPr="00E6591A">
              <w:rPr>
                <w:rFonts w:hint="eastAsia"/>
                <w:color w:val="000000"/>
                <w:sz w:val="18"/>
                <w:szCs w:val="18"/>
              </w:rPr>
              <w:t>和《</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物理有害因素</w:t>
            </w:r>
            <w:r w:rsidRPr="00E6591A">
              <w:rPr>
                <w:rFonts w:hint="eastAsia"/>
                <w:color w:val="000000"/>
                <w:sz w:val="18"/>
                <w:szCs w:val="18"/>
              </w:rPr>
              <w:t>》</w:t>
            </w:r>
            <w:r w:rsidRPr="00E6591A">
              <w:rPr>
                <w:color w:val="000000"/>
                <w:sz w:val="18"/>
                <w:szCs w:val="18"/>
              </w:rPr>
              <w:t>GBZ 2.2</w:t>
            </w:r>
            <w:r w:rsidRPr="00E6591A">
              <w:rPr>
                <w:rFonts w:hint="eastAsia"/>
                <w:color w:val="000000"/>
                <w:sz w:val="18"/>
                <w:szCs w:val="18"/>
              </w:rPr>
              <w:t>的要求</w:t>
            </w:r>
          </w:p>
        </w:tc>
      </w:tr>
      <w:tr w:rsidR="00767AA1" w:rsidTr="00E72B75">
        <w:tc>
          <w:tcPr>
            <w:tcW w:w="985" w:type="pct"/>
            <w:vMerge/>
          </w:tcPr>
          <w:p w:rsidR="00767AA1" w:rsidRPr="00E6591A" w:rsidRDefault="00767AA1" w:rsidP="00E72B75">
            <w:pPr>
              <w:pStyle w:val="a6"/>
              <w:tabs>
                <w:tab w:val="left" w:pos="882"/>
              </w:tabs>
              <w:spacing w:line="360" w:lineRule="auto"/>
              <w:ind w:firstLine="0"/>
              <w:rPr>
                <w:color w:val="000000"/>
                <w:sz w:val="18"/>
                <w:szCs w:val="18"/>
              </w:rPr>
            </w:pPr>
          </w:p>
        </w:tc>
        <w:tc>
          <w:tcPr>
            <w:tcW w:w="985" w:type="pct"/>
            <w:vAlign w:val="center"/>
          </w:tcPr>
          <w:p w:rsidR="00767AA1" w:rsidRPr="00E6591A" w:rsidRDefault="00767AA1" w:rsidP="00E72B75">
            <w:pPr>
              <w:pStyle w:val="a6"/>
              <w:tabs>
                <w:tab w:val="left" w:pos="882"/>
              </w:tabs>
              <w:spacing w:line="360" w:lineRule="auto"/>
              <w:ind w:firstLine="0"/>
              <w:rPr>
                <w:color w:val="000000"/>
                <w:sz w:val="18"/>
                <w:szCs w:val="18"/>
              </w:rPr>
            </w:pPr>
            <w:r w:rsidRPr="00E6591A">
              <w:rPr>
                <w:color w:val="000000"/>
                <w:sz w:val="18"/>
                <w:szCs w:val="18"/>
              </w:rPr>
              <w:t>安全生产</w:t>
            </w:r>
          </w:p>
        </w:tc>
        <w:tc>
          <w:tcPr>
            <w:tcW w:w="3030" w:type="pct"/>
          </w:tcPr>
          <w:p w:rsidR="00767AA1" w:rsidRPr="00E6591A" w:rsidRDefault="00767AA1"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企业安全生产标准化基本规范</w:t>
            </w:r>
            <w:r w:rsidRPr="00E6591A">
              <w:rPr>
                <w:rFonts w:hint="eastAsia"/>
                <w:color w:val="000000"/>
                <w:sz w:val="18"/>
                <w:szCs w:val="18"/>
              </w:rPr>
              <w:t>》</w:t>
            </w:r>
            <w:r w:rsidRPr="00E6591A">
              <w:rPr>
                <w:color w:val="000000"/>
                <w:sz w:val="18"/>
                <w:szCs w:val="18"/>
              </w:rPr>
              <w:t>AQ/T 9006</w:t>
            </w:r>
            <w:r w:rsidRPr="00E6591A">
              <w:rPr>
                <w:rFonts w:hint="eastAsia"/>
                <w:color w:val="000000"/>
                <w:sz w:val="18"/>
                <w:szCs w:val="18"/>
              </w:rPr>
              <w:t>的</w:t>
            </w:r>
            <w:r w:rsidRPr="00E6591A">
              <w:rPr>
                <w:color w:val="000000"/>
                <w:sz w:val="18"/>
                <w:szCs w:val="18"/>
              </w:rPr>
              <w:t>三级</w:t>
            </w:r>
            <w:r w:rsidRPr="00E6591A">
              <w:rPr>
                <w:rFonts w:hint="eastAsia"/>
                <w:color w:val="000000"/>
                <w:sz w:val="18"/>
                <w:szCs w:val="18"/>
              </w:rPr>
              <w:t>要求</w:t>
            </w:r>
          </w:p>
        </w:tc>
      </w:tr>
    </w:tbl>
    <w:p w:rsidR="00767AA1"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767AA1"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5.1.2  </w:t>
      </w:r>
      <w:r>
        <w:rPr>
          <w:rFonts w:ascii="Times New Roman" w:eastAsia="宋体" w:hAnsi="Times New Roman" w:hint="eastAsia"/>
          <w:kern w:val="2"/>
          <w:sz w:val="21"/>
          <w:szCs w:val="21"/>
        </w:rPr>
        <w:t>绿色预拌砂浆评价的评分项指标及其权重的设置应符合表</w:t>
      </w:r>
      <w:r>
        <w:rPr>
          <w:rFonts w:ascii="Times New Roman" w:eastAsia="宋体" w:hAnsi="Times New Roman" w:hint="eastAsia"/>
          <w:kern w:val="2"/>
          <w:sz w:val="21"/>
          <w:szCs w:val="21"/>
        </w:rPr>
        <w:t>5.1.2</w:t>
      </w:r>
      <w:r>
        <w:rPr>
          <w:rFonts w:ascii="Times New Roman" w:eastAsia="宋体" w:hAnsi="Times New Roman" w:hint="eastAsia"/>
          <w:kern w:val="2"/>
          <w:sz w:val="21"/>
          <w:szCs w:val="21"/>
        </w:rPr>
        <w:t>的规定</w:t>
      </w:r>
      <w:r w:rsidR="00FE1F86">
        <w:rPr>
          <w:rFonts w:ascii="Times New Roman" w:eastAsia="宋体" w:hAnsi="Times New Roman" w:hint="eastAsia"/>
          <w:kern w:val="2"/>
          <w:sz w:val="21"/>
          <w:szCs w:val="21"/>
        </w:rPr>
        <w:t>。</w:t>
      </w:r>
    </w:p>
    <w:p w:rsidR="00767AA1" w:rsidRPr="008A5964" w:rsidRDefault="00767AA1" w:rsidP="00767AA1">
      <w:pPr>
        <w:pStyle w:val="5"/>
        <w:tabs>
          <w:tab w:val="left" w:pos="882"/>
        </w:tabs>
        <w:spacing w:before="120" w:after="120"/>
        <w:rPr>
          <w:color w:val="000000"/>
          <w:sz w:val="21"/>
          <w:szCs w:val="18"/>
        </w:rPr>
      </w:pPr>
      <w:r w:rsidRPr="001D5064">
        <w:rPr>
          <w:color w:val="000000"/>
          <w:sz w:val="21"/>
          <w:szCs w:val="18"/>
        </w:rPr>
        <w:t>表</w:t>
      </w:r>
      <w:r>
        <w:rPr>
          <w:rFonts w:hint="eastAsia"/>
          <w:color w:val="000000"/>
          <w:sz w:val="21"/>
          <w:szCs w:val="18"/>
        </w:rPr>
        <w:t xml:space="preserve">5.1.2 </w:t>
      </w:r>
      <w:r w:rsidRPr="001D5064">
        <w:rPr>
          <w:rFonts w:hint="eastAsia"/>
          <w:color w:val="000000"/>
          <w:sz w:val="21"/>
          <w:szCs w:val="18"/>
        </w:rPr>
        <w:t xml:space="preserve"> </w:t>
      </w:r>
      <w:r w:rsidRPr="008A5964">
        <w:rPr>
          <w:rFonts w:hint="eastAsia"/>
          <w:color w:val="000000"/>
          <w:sz w:val="21"/>
          <w:szCs w:val="18"/>
        </w:rPr>
        <w:t>绿色</w:t>
      </w:r>
      <w:r>
        <w:rPr>
          <w:rFonts w:hint="eastAsia"/>
          <w:color w:val="000000"/>
          <w:sz w:val="21"/>
          <w:szCs w:val="18"/>
        </w:rPr>
        <w:t>预拌砂浆评分项指标及权重</w:t>
      </w:r>
    </w:p>
    <w:tbl>
      <w:tblPr>
        <w:tblW w:w="85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5"/>
        <w:gridCol w:w="708"/>
        <w:gridCol w:w="5812"/>
        <w:gridCol w:w="901"/>
      </w:tblGrid>
      <w:tr w:rsidR="00767AA1" w:rsidTr="00E72B75">
        <w:trPr>
          <w:jc w:val="center"/>
        </w:trPr>
        <w:tc>
          <w:tcPr>
            <w:tcW w:w="1135"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指标</w:t>
            </w:r>
          </w:p>
        </w:tc>
        <w:tc>
          <w:tcPr>
            <w:tcW w:w="708"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权重</w:t>
            </w:r>
          </w:p>
        </w:tc>
        <w:tc>
          <w:tcPr>
            <w:tcW w:w="5812"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具体条文</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权重</w:t>
            </w:r>
          </w:p>
        </w:tc>
      </w:tr>
      <w:tr w:rsidR="00767AA1" w:rsidTr="00E72B75">
        <w:trPr>
          <w:jc w:val="center"/>
        </w:trPr>
        <w:tc>
          <w:tcPr>
            <w:tcW w:w="1135" w:type="dxa"/>
            <w:vMerge w:val="restart"/>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节能</w:t>
            </w:r>
          </w:p>
        </w:tc>
        <w:tc>
          <w:tcPr>
            <w:tcW w:w="708" w:type="dxa"/>
            <w:vMerge w:val="restart"/>
            <w:vAlign w:val="center"/>
          </w:tcPr>
          <w:p w:rsidR="00767AA1" w:rsidRPr="008A5964" w:rsidRDefault="00767AA1" w:rsidP="00C541E8">
            <w:pPr>
              <w:pStyle w:val="a6"/>
              <w:tabs>
                <w:tab w:val="left" w:pos="882"/>
              </w:tabs>
              <w:spacing w:line="360" w:lineRule="auto"/>
              <w:ind w:firstLine="0"/>
              <w:rPr>
                <w:color w:val="000000"/>
                <w:sz w:val="18"/>
                <w:szCs w:val="18"/>
              </w:rPr>
            </w:pPr>
            <w:r w:rsidRPr="008A5964">
              <w:rPr>
                <w:color w:val="000000"/>
                <w:sz w:val="18"/>
                <w:szCs w:val="18"/>
              </w:rPr>
              <w:t>0.</w:t>
            </w:r>
            <w:r w:rsidR="00C541E8">
              <w:rPr>
                <w:rFonts w:hint="eastAsia"/>
                <w:color w:val="000000"/>
                <w:sz w:val="18"/>
                <w:szCs w:val="18"/>
              </w:rPr>
              <w:t>2</w:t>
            </w:r>
            <w:r w:rsidRPr="008A5964">
              <w:rPr>
                <w:rFonts w:hint="eastAsia"/>
                <w:color w:val="000000"/>
                <w:sz w:val="18"/>
                <w:szCs w:val="18"/>
              </w:rPr>
              <w:t>7</w:t>
            </w:r>
          </w:p>
        </w:tc>
        <w:tc>
          <w:tcPr>
            <w:tcW w:w="5812" w:type="dxa"/>
            <w:vAlign w:val="center"/>
          </w:tcPr>
          <w:p w:rsidR="00767AA1" w:rsidRPr="008A5964" w:rsidRDefault="00767AA1" w:rsidP="00E72B7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w:t>
            </w:r>
            <w:r w:rsidR="00A54E25">
              <w:rPr>
                <w:color w:val="000000"/>
                <w:sz w:val="18"/>
                <w:szCs w:val="18"/>
              </w:rPr>
              <w:t>.</w:t>
            </w:r>
            <w:r w:rsidR="00A54E25">
              <w:rPr>
                <w:rFonts w:hint="eastAsia"/>
                <w:color w:val="000000"/>
                <w:sz w:val="18"/>
                <w:szCs w:val="18"/>
              </w:rPr>
              <w:t>2</w:t>
            </w:r>
            <w:r w:rsidRPr="008A5964">
              <w:rPr>
                <w:rFonts w:hint="eastAsia"/>
                <w:color w:val="000000"/>
                <w:sz w:val="18"/>
                <w:szCs w:val="18"/>
              </w:rPr>
              <w:t xml:space="preserve">  </w:t>
            </w:r>
            <w:r w:rsidRPr="008A5964">
              <w:rPr>
                <w:color w:val="000000"/>
                <w:sz w:val="18"/>
                <w:szCs w:val="18"/>
              </w:rPr>
              <w:t>降低单位产品生产能耗</w:t>
            </w:r>
          </w:p>
        </w:tc>
        <w:tc>
          <w:tcPr>
            <w:tcW w:w="901" w:type="dxa"/>
            <w:vAlign w:val="center"/>
          </w:tcPr>
          <w:p w:rsidR="00767AA1" w:rsidRPr="008A5964" w:rsidRDefault="00767AA1" w:rsidP="00C541E8">
            <w:pPr>
              <w:pStyle w:val="a6"/>
              <w:tabs>
                <w:tab w:val="left" w:pos="882"/>
              </w:tabs>
              <w:spacing w:line="360" w:lineRule="auto"/>
              <w:ind w:firstLine="0"/>
              <w:rPr>
                <w:color w:val="000000"/>
                <w:sz w:val="18"/>
                <w:szCs w:val="18"/>
              </w:rPr>
            </w:pPr>
            <w:r w:rsidRPr="008A5964">
              <w:rPr>
                <w:color w:val="000000"/>
                <w:sz w:val="18"/>
                <w:szCs w:val="18"/>
              </w:rPr>
              <w:t>0.</w:t>
            </w:r>
            <w:r w:rsidR="00C541E8">
              <w:rPr>
                <w:rFonts w:hint="eastAsia"/>
                <w:color w:val="000000"/>
                <w:sz w:val="18"/>
                <w:szCs w:val="18"/>
              </w:rPr>
              <w:t>1</w:t>
            </w:r>
            <w:r w:rsidRPr="008A5964">
              <w:rPr>
                <w:rFonts w:hint="eastAsia"/>
                <w:color w:val="000000"/>
                <w:sz w:val="18"/>
                <w:szCs w:val="18"/>
              </w:rPr>
              <w:t>5</w:t>
            </w:r>
          </w:p>
        </w:tc>
      </w:tr>
      <w:tr w:rsidR="00767AA1" w:rsidTr="00E72B75">
        <w:trPr>
          <w:jc w:val="center"/>
        </w:trPr>
        <w:tc>
          <w:tcPr>
            <w:tcW w:w="1135"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708"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5812" w:type="dxa"/>
            <w:vAlign w:val="center"/>
          </w:tcPr>
          <w:p w:rsidR="00767AA1" w:rsidRPr="008A5964" w:rsidRDefault="00767AA1" w:rsidP="00E72B7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w:t>
            </w:r>
            <w:r w:rsidR="00A54E25">
              <w:rPr>
                <w:color w:val="000000"/>
                <w:sz w:val="18"/>
                <w:szCs w:val="18"/>
              </w:rPr>
              <w:t>.</w:t>
            </w:r>
            <w:r w:rsidR="00A54E25">
              <w:rPr>
                <w:rFonts w:hint="eastAsia"/>
                <w:color w:val="000000"/>
                <w:sz w:val="18"/>
                <w:szCs w:val="18"/>
              </w:rPr>
              <w:t>3</w:t>
            </w:r>
            <w:r w:rsidRPr="008A5964">
              <w:rPr>
                <w:rFonts w:hint="eastAsia"/>
                <w:color w:val="000000"/>
                <w:sz w:val="18"/>
                <w:szCs w:val="18"/>
              </w:rPr>
              <w:t xml:space="preserve">  </w:t>
            </w:r>
            <w:r w:rsidRPr="008A5964">
              <w:rPr>
                <w:color w:val="000000"/>
                <w:sz w:val="18"/>
                <w:szCs w:val="18"/>
              </w:rPr>
              <w:t>降低原材料运输能耗</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767AA1" w:rsidTr="00E72B75">
        <w:trPr>
          <w:jc w:val="center"/>
        </w:trPr>
        <w:tc>
          <w:tcPr>
            <w:tcW w:w="1135"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708"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5812" w:type="dxa"/>
            <w:vAlign w:val="center"/>
          </w:tcPr>
          <w:p w:rsidR="00767AA1" w:rsidRPr="008A5964" w:rsidRDefault="00767AA1" w:rsidP="00E72B7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w:t>
            </w:r>
            <w:r w:rsidR="00A54E25">
              <w:rPr>
                <w:color w:val="000000"/>
                <w:sz w:val="18"/>
                <w:szCs w:val="18"/>
              </w:rPr>
              <w:t>.</w:t>
            </w:r>
            <w:r w:rsidR="00A54E25">
              <w:rPr>
                <w:rFonts w:hint="eastAsia"/>
                <w:color w:val="000000"/>
                <w:sz w:val="18"/>
                <w:szCs w:val="18"/>
              </w:rPr>
              <w:t>4</w:t>
            </w:r>
            <w:r w:rsidRPr="008A5964">
              <w:rPr>
                <w:rFonts w:hint="eastAsia"/>
                <w:color w:val="000000"/>
                <w:sz w:val="18"/>
                <w:szCs w:val="18"/>
              </w:rPr>
              <w:t xml:space="preserve">  </w:t>
            </w:r>
            <w:r w:rsidRPr="008A5964">
              <w:rPr>
                <w:rFonts w:hint="eastAsia"/>
                <w:color w:val="000000"/>
                <w:sz w:val="18"/>
                <w:szCs w:val="18"/>
              </w:rPr>
              <w:t>近三年单位产品生产能耗水平持续改进</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767AA1" w:rsidTr="00E72B75">
        <w:trPr>
          <w:trHeight w:val="371"/>
          <w:jc w:val="center"/>
        </w:trPr>
        <w:tc>
          <w:tcPr>
            <w:tcW w:w="1135"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708"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5812" w:type="dxa"/>
            <w:vAlign w:val="center"/>
          </w:tcPr>
          <w:p w:rsidR="00767AA1" w:rsidRPr="008A5964" w:rsidRDefault="00A54E25" w:rsidP="00E72B75">
            <w:pPr>
              <w:pStyle w:val="a6"/>
              <w:tabs>
                <w:tab w:val="left" w:pos="882"/>
              </w:tabs>
              <w:spacing w:line="360" w:lineRule="auto"/>
              <w:ind w:firstLine="0"/>
              <w:jc w:val="left"/>
              <w:rPr>
                <w:color w:val="000000"/>
                <w:sz w:val="18"/>
                <w:szCs w:val="18"/>
              </w:rPr>
            </w:pPr>
            <w:r>
              <w:rPr>
                <w:rFonts w:hint="eastAsia"/>
                <w:color w:val="000000"/>
                <w:sz w:val="18"/>
                <w:szCs w:val="18"/>
              </w:rPr>
              <w:t>5.2.5</w:t>
            </w:r>
            <w:r w:rsidR="00767AA1" w:rsidRPr="008A5964">
              <w:rPr>
                <w:rFonts w:hint="eastAsia"/>
                <w:color w:val="000000"/>
                <w:sz w:val="18"/>
                <w:szCs w:val="18"/>
              </w:rPr>
              <w:t xml:space="preserve">  </w:t>
            </w:r>
            <w:r w:rsidR="00767AA1" w:rsidRPr="008A5964">
              <w:rPr>
                <w:rFonts w:hint="eastAsia"/>
                <w:color w:val="000000"/>
                <w:sz w:val="18"/>
                <w:szCs w:val="18"/>
              </w:rPr>
              <w:t>通过</w:t>
            </w:r>
            <w:r w:rsidR="00767AA1" w:rsidRPr="008A5964">
              <w:rPr>
                <w:color w:val="000000"/>
                <w:sz w:val="18"/>
                <w:szCs w:val="18"/>
              </w:rPr>
              <w:t>能源管理体系认证</w:t>
            </w:r>
            <w:r w:rsidR="00767AA1" w:rsidRPr="008A5964">
              <w:rPr>
                <w:rFonts w:hint="eastAsia"/>
                <w:color w:val="000000"/>
                <w:sz w:val="18"/>
                <w:szCs w:val="18"/>
              </w:rPr>
              <w:t>并有效运行</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767AA1" w:rsidTr="00E72B75">
        <w:trPr>
          <w:jc w:val="center"/>
        </w:trPr>
        <w:tc>
          <w:tcPr>
            <w:tcW w:w="1135" w:type="dxa"/>
            <w:vMerge w:val="restart"/>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减排</w:t>
            </w:r>
          </w:p>
        </w:tc>
        <w:tc>
          <w:tcPr>
            <w:tcW w:w="708" w:type="dxa"/>
            <w:vMerge w:val="restart"/>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2</w:t>
            </w:r>
            <w:r w:rsidR="00FE1F86">
              <w:rPr>
                <w:rFonts w:hint="eastAsia"/>
                <w:color w:val="000000"/>
                <w:sz w:val="18"/>
                <w:szCs w:val="18"/>
              </w:rPr>
              <w:t>4</w:t>
            </w:r>
          </w:p>
        </w:tc>
        <w:tc>
          <w:tcPr>
            <w:tcW w:w="5812" w:type="dxa"/>
            <w:vAlign w:val="center"/>
          </w:tcPr>
          <w:p w:rsidR="00767AA1" w:rsidRPr="008A5964" w:rsidRDefault="00767AA1" w:rsidP="005C54F2">
            <w:pPr>
              <w:pStyle w:val="a6"/>
              <w:tabs>
                <w:tab w:val="left" w:pos="882"/>
              </w:tabs>
              <w:spacing w:line="360" w:lineRule="auto"/>
              <w:ind w:firstLine="0"/>
              <w:jc w:val="left"/>
              <w:rPr>
                <w:color w:val="000000"/>
                <w:sz w:val="18"/>
                <w:szCs w:val="18"/>
              </w:rPr>
            </w:pPr>
            <w:r w:rsidRPr="008A5964">
              <w:rPr>
                <w:color w:val="000000"/>
                <w:sz w:val="18"/>
                <w:szCs w:val="18"/>
              </w:rPr>
              <w:t>5.2.</w:t>
            </w:r>
            <w:r w:rsidR="00A54E25">
              <w:rPr>
                <w:rFonts w:hint="eastAsia"/>
                <w:color w:val="000000"/>
                <w:sz w:val="18"/>
                <w:szCs w:val="18"/>
              </w:rPr>
              <w:t>6</w:t>
            </w:r>
            <w:r w:rsidRPr="008A5964">
              <w:rPr>
                <w:rFonts w:hint="eastAsia"/>
                <w:color w:val="000000"/>
                <w:sz w:val="18"/>
                <w:szCs w:val="18"/>
              </w:rPr>
              <w:t xml:space="preserve">  </w:t>
            </w:r>
            <w:r w:rsidRPr="008A5964">
              <w:rPr>
                <w:color w:val="000000"/>
                <w:sz w:val="18"/>
                <w:szCs w:val="18"/>
              </w:rPr>
              <w:t>减少厂区大气</w:t>
            </w:r>
            <w:r w:rsidR="005C54F2">
              <w:rPr>
                <w:rFonts w:hint="eastAsia"/>
                <w:color w:val="000000"/>
                <w:sz w:val="18"/>
                <w:szCs w:val="18"/>
              </w:rPr>
              <w:t>污染物</w:t>
            </w:r>
            <w:r w:rsidRPr="008A5964">
              <w:rPr>
                <w:color w:val="000000"/>
                <w:sz w:val="18"/>
                <w:szCs w:val="18"/>
              </w:rPr>
              <w:t>排放</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767AA1" w:rsidTr="00E72B75">
        <w:trPr>
          <w:jc w:val="center"/>
        </w:trPr>
        <w:tc>
          <w:tcPr>
            <w:tcW w:w="1135"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708"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5812" w:type="dxa"/>
            <w:vAlign w:val="center"/>
          </w:tcPr>
          <w:p w:rsidR="00767AA1" w:rsidRPr="008A5964" w:rsidRDefault="00A54E25" w:rsidP="00E72B75">
            <w:pPr>
              <w:pStyle w:val="a6"/>
              <w:tabs>
                <w:tab w:val="left" w:pos="882"/>
              </w:tabs>
              <w:spacing w:line="360" w:lineRule="auto"/>
              <w:ind w:firstLine="0"/>
              <w:jc w:val="left"/>
              <w:rPr>
                <w:color w:val="000000"/>
                <w:sz w:val="18"/>
                <w:szCs w:val="18"/>
              </w:rPr>
            </w:pPr>
            <w:r>
              <w:rPr>
                <w:rFonts w:hint="eastAsia"/>
                <w:color w:val="000000"/>
                <w:sz w:val="18"/>
                <w:szCs w:val="18"/>
              </w:rPr>
              <w:t>5.2.7</w:t>
            </w:r>
            <w:r w:rsidR="00767AA1" w:rsidRPr="008A5964">
              <w:rPr>
                <w:rFonts w:hint="eastAsia"/>
                <w:color w:val="000000"/>
                <w:sz w:val="18"/>
                <w:szCs w:val="18"/>
              </w:rPr>
              <w:t xml:space="preserve">  </w:t>
            </w:r>
            <w:r w:rsidR="00767AA1" w:rsidRPr="008A5964">
              <w:rPr>
                <w:rFonts w:hint="eastAsia"/>
                <w:color w:val="000000"/>
                <w:sz w:val="18"/>
                <w:szCs w:val="18"/>
              </w:rPr>
              <w:t>减少厂区噪声排放</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rFonts w:hint="eastAsia"/>
                <w:color w:val="000000"/>
                <w:sz w:val="18"/>
                <w:szCs w:val="18"/>
              </w:rPr>
              <w:t>0.05</w:t>
            </w:r>
          </w:p>
        </w:tc>
      </w:tr>
      <w:tr w:rsidR="00767AA1" w:rsidTr="00E72B75">
        <w:trPr>
          <w:trHeight w:val="437"/>
          <w:jc w:val="center"/>
        </w:trPr>
        <w:tc>
          <w:tcPr>
            <w:tcW w:w="1135"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708" w:type="dxa"/>
            <w:vMerge/>
            <w:vAlign w:val="center"/>
          </w:tcPr>
          <w:p w:rsidR="00767AA1" w:rsidRPr="008A5964" w:rsidRDefault="00767AA1" w:rsidP="00E72B75">
            <w:pPr>
              <w:pStyle w:val="a6"/>
              <w:tabs>
                <w:tab w:val="left" w:pos="882"/>
              </w:tabs>
              <w:spacing w:line="360" w:lineRule="auto"/>
              <w:ind w:firstLine="0"/>
              <w:rPr>
                <w:color w:val="000000"/>
                <w:sz w:val="18"/>
                <w:szCs w:val="18"/>
              </w:rPr>
            </w:pPr>
          </w:p>
        </w:tc>
        <w:tc>
          <w:tcPr>
            <w:tcW w:w="5812" w:type="dxa"/>
            <w:vAlign w:val="center"/>
          </w:tcPr>
          <w:p w:rsidR="00767AA1" w:rsidRPr="008A5964" w:rsidRDefault="00767AA1" w:rsidP="00E72B75">
            <w:pPr>
              <w:pStyle w:val="a6"/>
              <w:tabs>
                <w:tab w:val="left" w:pos="882"/>
              </w:tabs>
              <w:spacing w:line="360" w:lineRule="auto"/>
              <w:ind w:firstLine="0"/>
              <w:jc w:val="left"/>
              <w:rPr>
                <w:color w:val="000000"/>
                <w:sz w:val="18"/>
                <w:szCs w:val="18"/>
              </w:rPr>
            </w:pPr>
            <w:r w:rsidRPr="008A5964">
              <w:rPr>
                <w:rFonts w:hint="eastAsia"/>
                <w:color w:val="000000"/>
                <w:sz w:val="18"/>
                <w:szCs w:val="18"/>
              </w:rPr>
              <w:t>5.2.</w:t>
            </w:r>
            <w:r w:rsidR="00A54E25">
              <w:rPr>
                <w:rFonts w:hint="eastAsia"/>
                <w:color w:val="000000"/>
                <w:sz w:val="18"/>
                <w:szCs w:val="18"/>
              </w:rPr>
              <w:t>8</w:t>
            </w:r>
            <w:r w:rsidRPr="008A5964">
              <w:rPr>
                <w:rFonts w:hint="eastAsia"/>
                <w:color w:val="000000"/>
                <w:sz w:val="18"/>
                <w:szCs w:val="18"/>
              </w:rPr>
              <w:t xml:space="preserve">  </w:t>
            </w:r>
            <w:r w:rsidR="005C54F2" w:rsidRPr="005C54F2">
              <w:rPr>
                <w:rFonts w:hint="eastAsia"/>
                <w:color w:val="000000"/>
                <w:sz w:val="18"/>
                <w:szCs w:val="18"/>
              </w:rPr>
              <w:t>提高普通砂浆散装率和降低特种砂浆袋装率</w:t>
            </w:r>
          </w:p>
        </w:tc>
        <w:tc>
          <w:tcPr>
            <w:tcW w:w="901" w:type="dxa"/>
            <w:vAlign w:val="center"/>
          </w:tcPr>
          <w:p w:rsidR="00767AA1" w:rsidRPr="008A5964" w:rsidRDefault="00767AA1" w:rsidP="00E72B75">
            <w:pPr>
              <w:pStyle w:val="a6"/>
              <w:tabs>
                <w:tab w:val="left" w:pos="882"/>
              </w:tabs>
              <w:spacing w:line="360" w:lineRule="auto"/>
              <w:ind w:firstLine="0"/>
              <w:rPr>
                <w:color w:val="000000"/>
                <w:sz w:val="18"/>
                <w:szCs w:val="18"/>
              </w:rPr>
            </w:pPr>
            <w:r w:rsidRPr="008A5964">
              <w:rPr>
                <w:rFonts w:hint="eastAsia"/>
                <w:color w:val="000000"/>
                <w:sz w:val="18"/>
                <w:szCs w:val="18"/>
              </w:rPr>
              <w:t>0.</w:t>
            </w:r>
            <w:r>
              <w:rPr>
                <w:rFonts w:hint="eastAsia"/>
                <w:color w:val="000000"/>
                <w:sz w:val="18"/>
                <w:szCs w:val="18"/>
              </w:rPr>
              <w:t>10</w:t>
            </w:r>
          </w:p>
        </w:tc>
      </w:tr>
      <w:tr w:rsidR="00FE1F86" w:rsidTr="00E72B75">
        <w:trPr>
          <w:trHeight w:val="437"/>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8F3C67">
            <w:pPr>
              <w:pStyle w:val="a6"/>
              <w:tabs>
                <w:tab w:val="left" w:pos="882"/>
              </w:tabs>
              <w:spacing w:line="360" w:lineRule="auto"/>
              <w:ind w:firstLine="0"/>
              <w:jc w:val="left"/>
              <w:rPr>
                <w:color w:val="000000"/>
                <w:sz w:val="18"/>
                <w:szCs w:val="18"/>
              </w:rPr>
            </w:pPr>
            <w:r w:rsidRPr="008A5964">
              <w:rPr>
                <w:rFonts w:hint="eastAsia"/>
                <w:color w:val="000000"/>
                <w:sz w:val="18"/>
                <w:szCs w:val="18"/>
              </w:rPr>
              <w:t>5.2.</w:t>
            </w:r>
            <w:r w:rsidR="00A54E25">
              <w:rPr>
                <w:rFonts w:hint="eastAsia"/>
                <w:color w:val="000000"/>
                <w:sz w:val="18"/>
                <w:szCs w:val="18"/>
              </w:rPr>
              <w:t>9</w:t>
            </w:r>
            <w:r w:rsidRPr="008A5964">
              <w:rPr>
                <w:rFonts w:hint="eastAsia"/>
                <w:color w:val="000000"/>
                <w:sz w:val="18"/>
                <w:szCs w:val="18"/>
              </w:rPr>
              <w:t xml:space="preserve">  </w:t>
            </w:r>
            <w:r w:rsidRPr="008A5964">
              <w:rPr>
                <w:rFonts w:hint="eastAsia"/>
                <w:color w:val="000000"/>
                <w:sz w:val="18"/>
                <w:szCs w:val="18"/>
              </w:rPr>
              <w:t>通过环境</w:t>
            </w:r>
            <w:r w:rsidRPr="008A5964">
              <w:rPr>
                <w:color w:val="000000"/>
                <w:sz w:val="18"/>
                <w:szCs w:val="18"/>
              </w:rPr>
              <w:t>管理体系认证</w:t>
            </w:r>
            <w:r w:rsidRPr="008A5964">
              <w:rPr>
                <w:rFonts w:hint="eastAsia"/>
                <w:color w:val="000000"/>
                <w:sz w:val="18"/>
                <w:szCs w:val="18"/>
              </w:rPr>
              <w:t>并有效运行</w:t>
            </w:r>
          </w:p>
        </w:tc>
        <w:tc>
          <w:tcPr>
            <w:tcW w:w="901" w:type="dxa"/>
            <w:vAlign w:val="center"/>
          </w:tcPr>
          <w:p w:rsidR="00FE1F86" w:rsidRPr="008A5964" w:rsidRDefault="00FE1F86" w:rsidP="008F3C67">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FE1F86" w:rsidTr="00E72B75">
        <w:trPr>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A54E25" w:rsidP="008F3C67">
            <w:pPr>
              <w:pStyle w:val="a6"/>
              <w:tabs>
                <w:tab w:val="left" w:pos="882"/>
              </w:tabs>
              <w:spacing w:line="360" w:lineRule="auto"/>
              <w:ind w:firstLine="0"/>
              <w:jc w:val="left"/>
              <w:rPr>
                <w:color w:val="000000"/>
                <w:sz w:val="18"/>
                <w:szCs w:val="18"/>
              </w:rPr>
            </w:pPr>
            <w:r>
              <w:rPr>
                <w:rFonts w:hint="eastAsia"/>
                <w:color w:val="000000"/>
                <w:sz w:val="18"/>
                <w:szCs w:val="18"/>
              </w:rPr>
              <w:t>5.2.10</w:t>
            </w:r>
            <w:r w:rsidR="00FE1F86" w:rsidRPr="008A5964">
              <w:rPr>
                <w:rFonts w:hint="eastAsia"/>
                <w:color w:val="000000"/>
                <w:sz w:val="18"/>
                <w:szCs w:val="18"/>
              </w:rPr>
              <w:t xml:space="preserve">  </w:t>
            </w:r>
            <w:r w:rsidR="00FE1F86" w:rsidRPr="008A5964">
              <w:rPr>
                <w:color w:val="000000"/>
                <w:sz w:val="18"/>
                <w:szCs w:val="18"/>
              </w:rPr>
              <w:t>通过产品认证或提交环境产品声明报告</w:t>
            </w:r>
          </w:p>
        </w:tc>
        <w:tc>
          <w:tcPr>
            <w:tcW w:w="901" w:type="dxa"/>
            <w:vAlign w:val="center"/>
          </w:tcPr>
          <w:p w:rsidR="00FE1F86" w:rsidRPr="008A5964" w:rsidRDefault="00FE1F86" w:rsidP="008F3C67">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C541E8" w:rsidTr="00E72B75">
        <w:trPr>
          <w:jc w:val="center"/>
        </w:trPr>
        <w:tc>
          <w:tcPr>
            <w:tcW w:w="1135" w:type="dxa"/>
            <w:vMerge w:val="restart"/>
            <w:vAlign w:val="center"/>
          </w:tcPr>
          <w:p w:rsidR="00C541E8" w:rsidRPr="008A5964" w:rsidRDefault="00C541E8" w:rsidP="00E72B75">
            <w:pPr>
              <w:pStyle w:val="a6"/>
              <w:tabs>
                <w:tab w:val="left" w:pos="882"/>
              </w:tabs>
              <w:spacing w:line="360" w:lineRule="auto"/>
              <w:ind w:firstLine="0"/>
              <w:rPr>
                <w:color w:val="000000"/>
                <w:sz w:val="18"/>
                <w:szCs w:val="18"/>
              </w:rPr>
            </w:pPr>
            <w:r w:rsidRPr="008A5964">
              <w:rPr>
                <w:color w:val="000000"/>
                <w:sz w:val="18"/>
                <w:szCs w:val="18"/>
              </w:rPr>
              <w:t>安全</w:t>
            </w:r>
          </w:p>
        </w:tc>
        <w:tc>
          <w:tcPr>
            <w:tcW w:w="708" w:type="dxa"/>
            <w:vMerge w:val="restart"/>
            <w:vAlign w:val="center"/>
          </w:tcPr>
          <w:p w:rsidR="00C541E8" w:rsidRPr="008A5964" w:rsidRDefault="00C541E8" w:rsidP="00C541E8">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29</w:t>
            </w:r>
          </w:p>
        </w:tc>
        <w:tc>
          <w:tcPr>
            <w:tcW w:w="5812" w:type="dxa"/>
            <w:vAlign w:val="center"/>
          </w:tcPr>
          <w:p w:rsidR="00C541E8" w:rsidRPr="008A5964" w:rsidRDefault="00C541E8"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w:t>
            </w:r>
            <w:r>
              <w:rPr>
                <w:rFonts w:hint="eastAsia"/>
                <w:color w:val="000000"/>
                <w:sz w:val="18"/>
                <w:szCs w:val="18"/>
              </w:rPr>
              <w:t>11</w:t>
            </w:r>
            <w:r w:rsidRPr="008A5964">
              <w:rPr>
                <w:rFonts w:hint="eastAsia"/>
                <w:color w:val="000000"/>
                <w:sz w:val="18"/>
                <w:szCs w:val="18"/>
              </w:rPr>
              <w:t xml:space="preserve">  </w:t>
            </w:r>
            <w:r w:rsidR="00DC7F5B">
              <w:rPr>
                <w:rFonts w:hint="eastAsia"/>
                <w:color w:val="000000"/>
                <w:sz w:val="18"/>
                <w:szCs w:val="18"/>
              </w:rPr>
              <w:t>提高预拌砂浆</w:t>
            </w:r>
            <w:r>
              <w:rPr>
                <w:rFonts w:hint="eastAsia"/>
                <w:color w:val="000000"/>
                <w:sz w:val="18"/>
                <w:szCs w:val="18"/>
              </w:rPr>
              <w:t>强度</w:t>
            </w:r>
          </w:p>
        </w:tc>
        <w:tc>
          <w:tcPr>
            <w:tcW w:w="901" w:type="dxa"/>
            <w:vAlign w:val="center"/>
          </w:tcPr>
          <w:p w:rsidR="00C541E8" w:rsidRPr="008A5964" w:rsidRDefault="00C541E8" w:rsidP="00AC5F43">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07</w:t>
            </w:r>
          </w:p>
        </w:tc>
      </w:tr>
      <w:tr w:rsidR="00C541E8" w:rsidTr="00E72B75">
        <w:trPr>
          <w:trHeight w:val="322"/>
          <w:jc w:val="center"/>
        </w:trPr>
        <w:tc>
          <w:tcPr>
            <w:tcW w:w="1135" w:type="dxa"/>
            <w:vMerge/>
            <w:vAlign w:val="center"/>
          </w:tcPr>
          <w:p w:rsidR="00C541E8" w:rsidRPr="008A5964" w:rsidRDefault="00C541E8" w:rsidP="00E72B75">
            <w:pPr>
              <w:pStyle w:val="a6"/>
              <w:tabs>
                <w:tab w:val="left" w:pos="882"/>
              </w:tabs>
              <w:spacing w:line="360" w:lineRule="auto"/>
              <w:ind w:firstLine="0"/>
              <w:rPr>
                <w:color w:val="000000"/>
                <w:sz w:val="18"/>
                <w:szCs w:val="18"/>
              </w:rPr>
            </w:pPr>
          </w:p>
        </w:tc>
        <w:tc>
          <w:tcPr>
            <w:tcW w:w="708" w:type="dxa"/>
            <w:vMerge/>
            <w:vAlign w:val="center"/>
          </w:tcPr>
          <w:p w:rsidR="00C541E8" w:rsidRPr="008A5964" w:rsidRDefault="00C541E8" w:rsidP="00E72B75">
            <w:pPr>
              <w:pStyle w:val="a6"/>
              <w:tabs>
                <w:tab w:val="left" w:pos="882"/>
              </w:tabs>
              <w:spacing w:line="360" w:lineRule="auto"/>
              <w:ind w:firstLine="0"/>
              <w:rPr>
                <w:color w:val="000000"/>
                <w:sz w:val="18"/>
                <w:szCs w:val="18"/>
              </w:rPr>
            </w:pPr>
          </w:p>
        </w:tc>
        <w:tc>
          <w:tcPr>
            <w:tcW w:w="5812" w:type="dxa"/>
            <w:vAlign w:val="center"/>
          </w:tcPr>
          <w:p w:rsidR="00C541E8" w:rsidRPr="008A5964" w:rsidRDefault="00C541E8"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2.1</w:t>
            </w:r>
            <w:r>
              <w:rPr>
                <w:rFonts w:hint="eastAsia"/>
                <w:color w:val="000000"/>
                <w:sz w:val="18"/>
                <w:szCs w:val="18"/>
              </w:rPr>
              <w:t>2</w:t>
            </w:r>
            <w:r w:rsidRPr="008A5964">
              <w:rPr>
                <w:rFonts w:hint="eastAsia"/>
                <w:color w:val="000000"/>
                <w:sz w:val="18"/>
                <w:szCs w:val="18"/>
              </w:rPr>
              <w:t xml:space="preserve">  </w:t>
            </w:r>
            <w:r>
              <w:rPr>
                <w:rFonts w:hint="eastAsia"/>
                <w:color w:val="000000"/>
                <w:sz w:val="18"/>
                <w:szCs w:val="18"/>
              </w:rPr>
              <w:t>提高预拌砂浆的耐久性能</w:t>
            </w:r>
          </w:p>
        </w:tc>
        <w:tc>
          <w:tcPr>
            <w:tcW w:w="901" w:type="dxa"/>
            <w:vAlign w:val="center"/>
          </w:tcPr>
          <w:p w:rsidR="00C541E8" w:rsidRPr="008A5964" w:rsidRDefault="00C541E8" w:rsidP="00AC5F43">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05</w:t>
            </w:r>
          </w:p>
        </w:tc>
      </w:tr>
      <w:tr w:rsidR="00FE1F86" w:rsidTr="00E72B75">
        <w:trPr>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2.1</w:t>
            </w:r>
            <w:r w:rsidR="00A54E25">
              <w:rPr>
                <w:rFonts w:hint="eastAsia"/>
                <w:color w:val="000000"/>
                <w:sz w:val="18"/>
                <w:szCs w:val="18"/>
              </w:rPr>
              <w:t>3</w:t>
            </w:r>
            <w:r w:rsidRPr="008A5964">
              <w:rPr>
                <w:rFonts w:hint="eastAsia"/>
                <w:color w:val="000000"/>
                <w:sz w:val="18"/>
                <w:szCs w:val="18"/>
              </w:rPr>
              <w:t xml:space="preserve">  </w:t>
            </w:r>
            <w:r>
              <w:rPr>
                <w:rFonts w:hint="eastAsia"/>
                <w:color w:val="000000"/>
                <w:sz w:val="18"/>
                <w:szCs w:val="18"/>
              </w:rPr>
              <w:t>降低预拌砂浆的强度离散系数</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5</w:t>
            </w:r>
          </w:p>
        </w:tc>
      </w:tr>
      <w:tr w:rsidR="00FE1F86" w:rsidTr="00E72B75">
        <w:trPr>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rFonts w:hint="eastAsia"/>
                <w:color w:val="000000"/>
                <w:sz w:val="18"/>
                <w:szCs w:val="18"/>
              </w:rPr>
              <w:t>5.2.1</w:t>
            </w:r>
            <w:r w:rsidR="00A54E25">
              <w:rPr>
                <w:rFonts w:hint="eastAsia"/>
                <w:color w:val="000000"/>
                <w:sz w:val="18"/>
                <w:szCs w:val="18"/>
              </w:rPr>
              <w:t>4</w:t>
            </w:r>
            <w:r w:rsidRPr="008A5964">
              <w:rPr>
                <w:rFonts w:hint="eastAsia"/>
                <w:color w:val="000000"/>
                <w:sz w:val="18"/>
                <w:szCs w:val="18"/>
              </w:rPr>
              <w:t xml:space="preserve">  </w:t>
            </w:r>
            <w:r w:rsidRPr="008A5964">
              <w:rPr>
                <w:rFonts w:hint="eastAsia"/>
                <w:color w:val="000000"/>
                <w:sz w:val="18"/>
                <w:szCs w:val="18"/>
              </w:rPr>
              <w:t>提高安全生产标准化水平</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rFonts w:hint="eastAsia"/>
                <w:color w:val="000000"/>
                <w:sz w:val="18"/>
                <w:szCs w:val="18"/>
              </w:rPr>
              <w:t>0.03</w:t>
            </w:r>
          </w:p>
        </w:tc>
      </w:tr>
      <w:tr w:rsidR="00FE1F86" w:rsidTr="00E72B75">
        <w:trPr>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rFonts w:hint="eastAsia"/>
                <w:color w:val="000000"/>
                <w:sz w:val="18"/>
                <w:szCs w:val="18"/>
              </w:rPr>
              <w:t>5.2.1</w:t>
            </w:r>
            <w:r w:rsidR="00A54E25">
              <w:rPr>
                <w:rFonts w:hint="eastAsia"/>
                <w:color w:val="000000"/>
                <w:sz w:val="18"/>
                <w:szCs w:val="18"/>
              </w:rPr>
              <w:t>5</w:t>
            </w:r>
            <w:r w:rsidRPr="008A5964">
              <w:rPr>
                <w:rFonts w:hint="eastAsia"/>
                <w:color w:val="000000"/>
                <w:sz w:val="18"/>
                <w:szCs w:val="18"/>
              </w:rPr>
              <w:t xml:space="preserve">  </w:t>
            </w:r>
            <w:r w:rsidRPr="008A5964">
              <w:rPr>
                <w:rFonts w:hint="eastAsia"/>
                <w:color w:val="000000"/>
                <w:sz w:val="18"/>
                <w:szCs w:val="18"/>
              </w:rPr>
              <w:t>通过质量管理体系认证并有效运行</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FE1F86" w:rsidTr="00E72B75">
        <w:trPr>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2.1</w:t>
            </w:r>
            <w:r w:rsidR="00A54E25">
              <w:rPr>
                <w:rFonts w:hint="eastAsia"/>
                <w:color w:val="000000"/>
                <w:sz w:val="18"/>
                <w:szCs w:val="18"/>
              </w:rPr>
              <w:t>6</w:t>
            </w:r>
            <w:r w:rsidRPr="008A5964">
              <w:rPr>
                <w:rFonts w:hint="eastAsia"/>
                <w:color w:val="000000"/>
                <w:sz w:val="18"/>
                <w:szCs w:val="18"/>
              </w:rPr>
              <w:t xml:space="preserve"> </w:t>
            </w:r>
            <w:r w:rsidRPr="008A5964">
              <w:rPr>
                <w:rFonts w:hint="eastAsia"/>
                <w:color w:val="000000"/>
                <w:sz w:val="18"/>
                <w:szCs w:val="18"/>
              </w:rPr>
              <w:t>通过</w:t>
            </w:r>
            <w:r w:rsidRPr="008A5964">
              <w:rPr>
                <w:color w:val="000000"/>
                <w:sz w:val="18"/>
                <w:szCs w:val="18"/>
              </w:rPr>
              <w:t>职业健康安全管理体系认证</w:t>
            </w:r>
            <w:r w:rsidRPr="008A5964">
              <w:rPr>
                <w:rFonts w:hint="eastAsia"/>
                <w:color w:val="000000"/>
                <w:sz w:val="18"/>
                <w:szCs w:val="18"/>
              </w:rPr>
              <w:t>并有效运行</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0.02</w:t>
            </w:r>
          </w:p>
        </w:tc>
      </w:tr>
      <w:tr w:rsidR="00FE1F86" w:rsidTr="00E72B75">
        <w:trPr>
          <w:jc w:val="center"/>
        </w:trPr>
        <w:tc>
          <w:tcPr>
            <w:tcW w:w="1135" w:type="dxa"/>
            <w:vMerge w:val="restart"/>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便利</w:t>
            </w:r>
          </w:p>
        </w:tc>
        <w:tc>
          <w:tcPr>
            <w:tcW w:w="708" w:type="dxa"/>
            <w:vMerge w:val="restart"/>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0.1</w:t>
            </w:r>
            <w:r>
              <w:rPr>
                <w:rFonts w:hint="eastAsia"/>
                <w:color w:val="000000"/>
                <w:sz w:val="18"/>
                <w:szCs w:val="18"/>
              </w:rPr>
              <w:t>0</w:t>
            </w: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2.1</w:t>
            </w:r>
            <w:r w:rsidR="00A54E25">
              <w:rPr>
                <w:rFonts w:hint="eastAsia"/>
                <w:color w:val="000000"/>
                <w:sz w:val="18"/>
                <w:szCs w:val="18"/>
              </w:rPr>
              <w:t>7</w:t>
            </w:r>
            <w:r w:rsidRPr="008A5964">
              <w:rPr>
                <w:rFonts w:hint="eastAsia"/>
                <w:color w:val="000000"/>
                <w:sz w:val="18"/>
                <w:szCs w:val="18"/>
              </w:rPr>
              <w:t xml:space="preserve">  </w:t>
            </w:r>
            <w:r w:rsidRPr="008A5964">
              <w:rPr>
                <w:color w:val="000000"/>
                <w:sz w:val="18"/>
                <w:szCs w:val="18"/>
              </w:rPr>
              <w:t>提高</w:t>
            </w:r>
            <w:r>
              <w:rPr>
                <w:rFonts w:hint="eastAsia"/>
                <w:color w:val="000000"/>
                <w:sz w:val="18"/>
                <w:szCs w:val="18"/>
              </w:rPr>
              <w:t>预拌砂浆的施工性能</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FE1F86" w:rsidTr="00FE1F86">
        <w:trPr>
          <w:trHeight w:val="361"/>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2.1</w:t>
            </w:r>
            <w:r w:rsidR="00A54E25">
              <w:rPr>
                <w:rFonts w:hint="eastAsia"/>
                <w:color w:val="000000"/>
                <w:sz w:val="18"/>
                <w:szCs w:val="18"/>
              </w:rPr>
              <w:t>8</w:t>
            </w:r>
            <w:r w:rsidRPr="008A5964">
              <w:rPr>
                <w:rFonts w:hint="eastAsia"/>
                <w:color w:val="000000"/>
                <w:sz w:val="18"/>
                <w:szCs w:val="18"/>
              </w:rPr>
              <w:t xml:space="preserve"> </w:t>
            </w:r>
            <w:r w:rsidRPr="008A5964">
              <w:rPr>
                <w:color w:val="000000"/>
                <w:sz w:val="18"/>
                <w:szCs w:val="18"/>
              </w:rPr>
              <w:t>提高</w:t>
            </w:r>
            <w:r>
              <w:rPr>
                <w:rFonts w:hint="eastAsia"/>
                <w:color w:val="000000"/>
                <w:sz w:val="18"/>
                <w:szCs w:val="18"/>
              </w:rPr>
              <w:t>预拌砂浆</w:t>
            </w:r>
            <w:r w:rsidRPr="008A5964">
              <w:rPr>
                <w:color w:val="000000"/>
                <w:sz w:val="18"/>
                <w:szCs w:val="18"/>
              </w:rPr>
              <w:t>的适用性与经济性</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FE1F86" w:rsidTr="00E72B75">
        <w:trPr>
          <w:jc w:val="center"/>
        </w:trPr>
        <w:tc>
          <w:tcPr>
            <w:tcW w:w="1135" w:type="dxa"/>
            <w:vMerge w:val="restart"/>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可循环</w:t>
            </w:r>
          </w:p>
        </w:tc>
        <w:tc>
          <w:tcPr>
            <w:tcW w:w="708" w:type="dxa"/>
            <w:vMerge w:val="restart"/>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1</w:t>
            </w:r>
            <w:r>
              <w:rPr>
                <w:rFonts w:hint="eastAsia"/>
                <w:color w:val="000000"/>
                <w:sz w:val="18"/>
                <w:szCs w:val="18"/>
              </w:rPr>
              <w:t>0</w:t>
            </w: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2.1</w:t>
            </w:r>
            <w:r w:rsidR="00A54E25">
              <w:rPr>
                <w:rFonts w:hint="eastAsia"/>
                <w:color w:val="000000"/>
                <w:sz w:val="18"/>
                <w:szCs w:val="18"/>
              </w:rPr>
              <w:t>9</w:t>
            </w:r>
            <w:r w:rsidRPr="008A5964">
              <w:rPr>
                <w:rFonts w:hint="eastAsia"/>
                <w:color w:val="000000"/>
                <w:sz w:val="18"/>
                <w:szCs w:val="18"/>
              </w:rPr>
              <w:t xml:space="preserve">  </w:t>
            </w:r>
            <w:r w:rsidRPr="008A5964">
              <w:rPr>
                <w:rFonts w:hint="eastAsia"/>
                <w:color w:val="000000"/>
                <w:sz w:val="18"/>
                <w:szCs w:val="18"/>
              </w:rPr>
              <w:t>提高</w:t>
            </w:r>
            <w:r>
              <w:rPr>
                <w:rFonts w:hint="eastAsia"/>
                <w:color w:val="000000"/>
                <w:sz w:val="18"/>
                <w:szCs w:val="18"/>
              </w:rPr>
              <w:t>预拌砂浆</w:t>
            </w:r>
            <w:r w:rsidRPr="008A5964">
              <w:rPr>
                <w:rFonts w:hint="eastAsia"/>
                <w:color w:val="000000"/>
                <w:sz w:val="18"/>
                <w:szCs w:val="18"/>
              </w:rPr>
              <w:t>产品的固体废弃物综合利用</w:t>
            </w:r>
            <w:r w:rsidR="00A54E25">
              <w:rPr>
                <w:rFonts w:hint="eastAsia"/>
                <w:color w:val="000000"/>
                <w:sz w:val="18"/>
                <w:szCs w:val="18"/>
              </w:rPr>
              <w:t>比例</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FE1F86" w:rsidTr="00FE1F86">
        <w:trPr>
          <w:trHeight w:val="305"/>
          <w:jc w:val="center"/>
        </w:trPr>
        <w:tc>
          <w:tcPr>
            <w:tcW w:w="1135"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708" w:type="dxa"/>
            <w:vMerge/>
            <w:vAlign w:val="center"/>
          </w:tcPr>
          <w:p w:rsidR="00FE1F86" w:rsidRPr="008A5964" w:rsidRDefault="00FE1F86" w:rsidP="00E72B75">
            <w:pPr>
              <w:pStyle w:val="a6"/>
              <w:tabs>
                <w:tab w:val="left" w:pos="882"/>
              </w:tabs>
              <w:spacing w:line="360" w:lineRule="auto"/>
              <w:ind w:firstLine="0"/>
              <w:rPr>
                <w:color w:val="000000"/>
                <w:sz w:val="18"/>
                <w:szCs w:val="18"/>
              </w:rPr>
            </w:pPr>
          </w:p>
        </w:tc>
        <w:tc>
          <w:tcPr>
            <w:tcW w:w="5812" w:type="dxa"/>
            <w:vAlign w:val="center"/>
          </w:tcPr>
          <w:p w:rsidR="00FE1F86" w:rsidRPr="008A5964" w:rsidRDefault="00FE1F86" w:rsidP="00A54E25">
            <w:pPr>
              <w:pStyle w:val="a6"/>
              <w:tabs>
                <w:tab w:val="left" w:pos="882"/>
              </w:tabs>
              <w:spacing w:line="360" w:lineRule="auto"/>
              <w:ind w:firstLine="0"/>
              <w:jc w:val="left"/>
              <w:rPr>
                <w:color w:val="000000"/>
                <w:sz w:val="18"/>
                <w:szCs w:val="18"/>
              </w:rPr>
            </w:pPr>
            <w:r w:rsidRPr="008A5964">
              <w:rPr>
                <w:color w:val="000000"/>
                <w:sz w:val="18"/>
                <w:szCs w:val="18"/>
              </w:rPr>
              <w:t>5.</w:t>
            </w:r>
            <w:r w:rsidRPr="008A5964">
              <w:rPr>
                <w:rFonts w:hint="eastAsia"/>
                <w:color w:val="000000"/>
                <w:sz w:val="18"/>
                <w:szCs w:val="18"/>
              </w:rPr>
              <w:t>2.</w:t>
            </w:r>
            <w:r w:rsidR="00A54E25">
              <w:rPr>
                <w:rFonts w:hint="eastAsia"/>
                <w:color w:val="000000"/>
                <w:sz w:val="18"/>
                <w:szCs w:val="18"/>
              </w:rPr>
              <w:t>20</w:t>
            </w:r>
            <w:r w:rsidRPr="008A5964">
              <w:rPr>
                <w:rFonts w:hint="eastAsia"/>
                <w:color w:val="000000"/>
                <w:sz w:val="18"/>
                <w:szCs w:val="18"/>
              </w:rPr>
              <w:t xml:space="preserve">  </w:t>
            </w:r>
            <w:r w:rsidRPr="008A5964">
              <w:rPr>
                <w:rFonts w:hint="eastAsia"/>
                <w:color w:val="000000"/>
                <w:sz w:val="18"/>
                <w:szCs w:val="18"/>
              </w:rPr>
              <w:t>合理</w:t>
            </w:r>
            <w:r>
              <w:rPr>
                <w:rFonts w:hint="eastAsia"/>
                <w:color w:val="000000"/>
                <w:sz w:val="18"/>
                <w:szCs w:val="18"/>
              </w:rPr>
              <w:t>消纳生产过程中产生的灰料</w:t>
            </w:r>
          </w:p>
        </w:tc>
        <w:tc>
          <w:tcPr>
            <w:tcW w:w="901" w:type="dxa"/>
            <w:vAlign w:val="center"/>
          </w:tcPr>
          <w:p w:rsidR="00FE1F86" w:rsidRPr="008A5964" w:rsidRDefault="00FE1F86" w:rsidP="00E72B75">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05</w:t>
            </w:r>
          </w:p>
        </w:tc>
      </w:tr>
    </w:tbl>
    <w:p w:rsidR="00767AA1"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767AA1" w:rsidRPr="008A5964"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5.1.3</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绿色</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评价的加分项应包含以下两方面指标：</w:t>
      </w:r>
    </w:p>
    <w:p w:rsidR="00767AA1" w:rsidRPr="008A5964" w:rsidRDefault="00767AA1" w:rsidP="00767AA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体现</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产品突出创新性、生产工艺明显先进性且性能显著优异性的指标；</w:t>
      </w:r>
    </w:p>
    <w:p w:rsidR="00767AA1" w:rsidRPr="008A5964" w:rsidRDefault="00767AA1" w:rsidP="00767AA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体现</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生产过程先进节能减排技术且明显环境影响水平的指标。</w:t>
      </w:r>
    </w:p>
    <w:p w:rsidR="00C173FC" w:rsidRPr="006D4FF2" w:rsidRDefault="00C173FC" w:rsidP="00C173F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C173FC" w:rsidRPr="00650093" w:rsidRDefault="00C173FC" w:rsidP="00C173FC">
      <w:pPr>
        <w:pStyle w:val="2"/>
        <w:keepNext w:val="0"/>
        <w:keepLines w:val="0"/>
        <w:numPr>
          <w:ilvl w:val="0"/>
          <w:numId w:val="0"/>
        </w:numPr>
        <w:spacing w:line="480" w:lineRule="atLeast"/>
        <w:jc w:val="center"/>
        <w:rPr>
          <w:rFonts w:ascii="黑体" w:hAnsi="Times New Roman"/>
          <w:color w:val="000000"/>
          <w:sz w:val="21"/>
          <w:szCs w:val="24"/>
        </w:rPr>
      </w:pPr>
      <w:bookmarkStart w:id="33" w:name="_Toc425432852"/>
      <w:r>
        <w:rPr>
          <w:rFonts w:ascii="Times New Roman" w:hAnsi="Times New Roman" w:hint="eastAsia"/>
          <w:color w:val="000000"/>
          <w:sz w:val="21"/>
          <w:szCs w:val="24"/>
        </w:rPr>
        <w:t>5.2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bookmarkEnd w:id="33"/>
    </w:p>
    <w:p w:rsidR="00C173FC" w:rsidRDefault="00C173FC" w:rsidP="00C173F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536B6D" w:rsidRPr="002B75EE" w:rsidRDefault="00536B6D" w:rsidP="00316A42">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w:t>
      </w:r>
      <w:r>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绿色</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评价的控制项指标应按照一票否决制原则进行评价。评价采取资料审查结合现场核查的方式，逐一判定每一指标是否满足要求。</w:t>
      </w:r>
    </w:p>
    <w:p w:rsidR="00536B6D" w:rsidRPr="002B75EE" w:rsidRDefault="00536B6D" w:rsidP="00316A42">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sidRPr="008A5964">
        <w:rPr>
          <w:rFonts w:ascii="Times New Roman" w:eastAsia="宋体" w:hAnsi="Times New Roman"/>
          <w:kern w:val="2"/>
          <w:sz w:val="21"/>
          <w:szCs w:val="21"/>
        </w:rPr>
        <w:t>.</w:t>
      </w:r>
      <w:r>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降低单位产品的生产能耗。评分规则如下：</w:t>
      </w:r>
    </w:p>
    <w:p w:rsidR="00CA34E2" w:rsidRDefault="00CA34E2" w:rsidP="00CA34E2">
      <w:pPr>
        <w:pStyle w:val="5"/>
        <w:tabs>
          <w:tab w:val="left" w:pos="882"/>
        </w:tabs>
        <w:spacing w:before="120" w:after="120"/>
        <w:rPr>
          <w:color w:val="000000"/>
          <w:sz w:val="21"/>
          <w:szCs w:val="18"/>
        </w:rPr>
      </w:pPr>
      <w:r w:rsidRPr="001D5064">
        <w:rPr>
          <w:color w:val="000000"/>
          <w:sz w:val="21"/>
          <w:szCs w:val="18"/>
        </w:rPr>
        <w:t>表</w:t>
      </w:r>
      <w:r>
        <w:rPr>
          <w:rFonts w:hint="eastAsia"/>
          <w:color w:val="000000"/>
          <w:sz w:val="21"/>
          <w:szCs w:val="18"/>
        </w:rPr>
        <w:t xml:space="preserve">5.2.2 </w:t>
      </w:r>
      <w:r w:rsidRPr="001D5064">
        <w:rPr>
          <w:rFonts w:hint="eastAsia"/>
          <w:color w:val="000000"/>
          <w:sz w:val="21"/>
          <w:szCs w:val="18"/>
        </w:rPr>
        <w:t xml:space="preserve"> </w:t>
      </w:r>
      <w:r>
        <w:rPr>
          <w:rFonts w:hint="eastAsia"/>
          <w:color w:val="000000"/>
          <w:sz w:val="21"/>
          <w:szCs w:val="18"/>
        </w:rPr>
        <w:t>生产能耗指标评分规则</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234"/>
        <w:gridCol w:w="3007"/>
        <w:gridCol w:w="3281"/>
      </w:tblGrid>
      <w:tr w:rsidR="00CA34E2" w:rsidTr="00F300F6">
        <w:trPr>
          <w:trHeight w:val="285"/>
          <w:jc w:val="center"/>
        </w:trPr>
        <w:tc>
          <w:tcPr>
            <w:tcW w:w="1311" w:type="pct"/>
            <w:vMerge w:val="restart"/>
            <w:vAlign w:val="center"/>
          </w:tcPr>
          <w:p w:rsidR="00CA34E2" w:rsidRPr="004A24C1" w:rsidRDefault="00CA34E2" w:rsidP="008F3C67">
            <w:pPr>
              <w:pStyle w:val="a6"/>
              <w:tabs>
                <w:tab w:val="left" w:pos="882"/>
              </w:tabs>
              <w:spacing w:line="360" w:lineRule="auto"/>
              <w:ind w:firstLine="0"/>
              <w:rPr>
                <w:color w:val="000000"/>
                <w:sz w:val="18"/>
                <w:szCs w:val="18"/>
              </w:rPr>
            </w:pPr>
            <w:r w:rsidRPr="004A24C1">
              <w:rPr>
                <w:rFonts w:hint="eastAsia"/>
                <w:color w:val="000000"/>
                <w:sz w:val="18"/>
                <w:szCs w:val="18"/>
              </w:rPr>
              <w:t>分类</w:t>
            </w:r>
          </w:p>
        </w:tc>
        <w:tc>
          <w:tcPr>
            <w:tcW w:w="3689" w:type="pct"/>
            <w:gridSpan w:val="2"/>
            <w:vAlign w:val="center"/>
          </w:tcPr>
          <w:p w:rsidR="00CA34E2" w:rsidRPr="004A24C1" w:rsidRDefault="00CA34E2" w:rsidP="008F3C67">
            <w:pPr>
              <w:pStyle w:val="a6"/>
              <w:tabs>
                <w:tab w:val="left" w:pos="882"/>
              </w:tabs>
              <w:spacing w:line="360" w:lineRule="auto"/>
              <w:ind w:firstLine="0"/>
              <w:rPr>
                <w:color w:val="000000"/>
                <w:sz w:val="18"/>
                <w:szCs w:val="18"/>
              </w:rPr>
            </w:pPr>
            <w:r w:rsidRPr="004A24C1">
              <w:rPr>
                <w:rFonts w:hint="eastAsia"/>
                <w:color w:val="000000"/>
                <w:sz w:val="18"/>
                <w:szCs w:val="18"/>
              </w:rPr>
              <w:t>评分</w:t>
            </w:r>
          </w:p>
        </w:tc>
      </w:tr>
      <w:tr w:rsidR="00CA34E2" w:rsidTr="00F300F6">
        <w:trPr>
          <w:trHeight w:val="285"/>
          <w:jc w:val="center"/>
        </w:trPr>
        <w:tc>
          <w:tcPr>
            <w:tcW w:w="1311" w:type="pct"/>
            <w:vMerge/>
            <w:vAlign w:val="center"/>
          </w:tcPr>
          <w:p w:rsidR="00CA34E2" w:rsidRPr="004A24C1" w:rsidRDefault="00CA34E2" w:rsidP="008F3C67">
            <w:pPr>
              <w:pStyle w:val="a6"/>
              <w:tabs>
                <w:tab w:val="left" w:pos="882"/>
              </w:tabs>
              <w:spacing w:line="360" w:lineRule="auto"/>
              <w:ind w:firstLine="0"/>
              <w:rPr>
                <w:color w:val="000000"/>
                <w:sz w:val="18"/>
                <w:szCs w:val="18"/>
              </w:rPr>
            </w:pPr>
          </w:p>
        </w:tc>
        <w:tc>
          <w:tcPr>
            <w:tcW w:w="1764" w:type="pct"/>
            <w:vAlign w:val="center"/>
          </w:tcPr>
          <w:p w:rsidR="00CA34E2" w:rsidRPr="004A24C1" w:rsidRDefault="00CA34E2" w:rsidP="008F3C67">
            <w:pPr>
              <w:pStyle w:val="a6"/>
              <w:tabs>
                <w:tab w:val="left" w:pos="882"/>
              </w:tabs>
              <w:spacing w:line="360" w:lineRule="auto"/>
              <w:ind w:firstLine="0"/>
              <w:rPr>
                <w:color w:val="000000"/>
                <w:sz w:val="18"/>
                <w:szCs w:val="18"/>
              </w:rPr>
            </w:pPr>
            <w:r w:rsidRPr="004A24C1">
              <w:rPr>
                <w:rFonts w:hint="eastAsia"/>
                <w:color w:val="000000"/>
                <w:sz w:val="18"/>
                <w:szCs w:val="18"/>
              </w:rPr>
              <w:t>60</w:t>
            </w:r>
            <w:r w:rsidRPr="004A24C1">
              <w:rPr>
                <w:rFonts w:hint="eastAsia"/>
                <w:color w:val="000000"/>
                <w:sz w:val="18"/>
                <w:szCs w:val="18"/>
              </w:rPr>
              <w:t>分</w:t>
            </w:r>
          </w:p>
        </w:tc>
        <w:tc>
          <w:tcPr>
            <w:tcW w:w="1925" w:type="pct"/>
            <w:vAlign w:val="center"/>
          </w:tcPr>
          <w:p w:rsidR="00CA34E2" w:rsidRPr="004A24C1" w:rsidRDefault="00CA34E2" w:rsidP="008F3C67">
            <w:pPr>
              <w:pStyle w:val="a6"/>
              <w:tabs>
                <w:tab w:val="left" w:pos="882"/>
              </w:tabs>
              <w:spacing w:line="360" w:lineRule="auto"/>
              <w:ind w:firstLine="0"/>
              <w:rPr>
                <w:color w:val="000000"/>
                <w:sz w:val="18"/>
                <w:szCs w:val="18"/>
              </w:rPr>
            </w:pPr>
            <w:r w:rsidRPr="004A24C1">
              <w:rPr>
                <w:rFonts w:hint="eastAsia"/>
                <w:color w:val="000000"/>
                <w:sz w:val="18"/>
                <w:szCs w:val="18"/>
              </w:rPr>
              <w:t>100</w:t>
            </w:r>
            <w:r w:rsidRPr="004A24C1">
              <w:rPr>
                <w:rFonts w:hint="eastAsia"/>
                <w:color w:val="000000"/>
                <w:sz w:val="18"/>
                <w:szCs w:val="18"/>
              </w:rPr>
              <w:t>分</w:t>
            </w:r>
          </w:p>
        </w:tc>
      </w:tr>
      <w:tr w:rsidR="00CA34E2" w:rsidTr="00F300F6">
        <w:trPr>
          <w:trHeight w:val="285"/>
          <w:jc w:val="center"/>
        </w:trPr>
        <w:tc>
          <w:tcPr>
            <w:tcW w:w="1311" w:type="pct"/>
          </w:tcPr>
          <w:p w:rsidR="00CA34E2" w:rsidRPr="00CA34E2" w:rsidRDefault="00CA34E2" w:rsidP="00CA34E2">
            <w:pPr>
              <w:pStyle w:val="a6"/>
              <w:tabs>
                <w:tab w:val="left" w:pos="882"/>
              </w:tabs>
              <w:spacing w:line="360" w:lineRule="auto"/>
              <w:ind w:firstLine="0"/>
              <w:rPr>
                <w:color w:val="000000"/>
                <w:sz w:val="18"/>
                <w:szCs w:val="18"/>
              </w:rPr>
            </w:pPr>
            <w:r w:rsidRPr="00CA34E2">
              <w:rPr>
                <w:rFonts w:hint="eastAsia"/>
                <w:color w:val="000000"/>
                <w:sz w:val="18"/>
                <w:szCs w:val="18"/>
              </w:rPr>
              <w:t>干混砂浆（烘砂）</w:t>
            </w:r>
          </w:p>
        </w:tc>
        <w:tc>
          <w:tcPr>
            <w:tcW w:w="1764" w:type="pct"/>
            <w:vAlign w:val="center"/>
          </w:tcPr>
          <w:p w:rsidR="00CA34E2" w:rsidRPr="004A24C1" w:rsidRDefault="00CA34E2" w:rsidP="0049261C">
            <w:pPr>
              <w:pStyle w:val="a6"/>
              <w:tabs>
                <w:tab w:val="left" w:pos="882"/>
              </w:tabs>
              <w:spacing w:line="360" w:lineRule="auto"/>
              <w:ind w:firstLine="0"/>
              <w:rPr>
                <w:color w:val="000000"/>
                <w:sz w:val="18"/>
                <w:szCs w:val="18"/>
              </w:rPr>
            </w:pPr>
            <w:r>
              <w:rPr>
                <w:rFonts w:hint="eastAsia"/>
                <w:color w:val="000000"/>
                <w:sz w:val="18"/>
                <w:szCs w:val="18"/>
              </w:rPr>
              <w:t>8.5</w:t>
            </w:r>
            <w:r w:rsidR="005F4B87">
              <w:rPr>
                <w:rFonts w:hint="eastAsia"/>
                <w:color w:val="000000"/>
                <w:sz w:val="18"/>
                <w:szCs w:val="18"/>
              </w:rPr>
              <w:t>0</w:t>
            </w:r>
            <w:r w:rsidRPr="004A24C1">
              <w:rPr>
                <w:rFonts w:hint="eastAsia"/>
                <w:color w:val="000000"/>
                <w:sz w:val="18"/>
                <w:szCs w:val="18"/>
              </w:rPr>
              <w:t>kgce/</w:t>
            </w:r>
            <w:r w:rsidR="0049261C">
              <w:rPr>
                <w:rFonts w:hint="eastAsia"/>
                <w:color w:val="000000"/>
                <w:sz w:val="18"/>
                <w:szCs w:val="18"/>
              </w:rPr>
              <w:t>t</w:t>
            </w:r>
            <w:r w:rsidRPr="004A24C1">
              <w:rPr>
                <w:rFonts w:hint="eastAsia"/>
                <w:color w:val="000000"/>
                <w:sz w:val="18"/>
                <w:szCs w:val="18"/>
              </w:rPr>
              <w:t>＜</w:t>
            </w:r>
            <w:r w:rsidRPr="004A24C1">
              <w:rPr>
                <w:rFonts w:hint="eastAsia"/>
                <w:color w:val="000000"/>
                <w:sz w:val="18"/>
                <w:szCs w:val="18"/>
              </w:rPr>
              <w:t>E</w:t>
            </w:r>
            <w:r w:rsidRPr="004A24C1">
              <w:rPr>
                <w:rFonts w:hint="eastAsia"/>
                <w:color w:val="000000"/>
                <w:sz w:val="18"/>
                <w:szCs w:val="18"/>
              </w:rPr>
              <w:t>≤</w:t>
            </w:r>
            <w:r>
              <w:rPr>
                <w:rFonts w:hint="eastAsia"/>
                <w:color w:val="000000"/>
                <w:sz w:val="18"/>
                <w:szCs w:val="18"/>
              </w:rPr>
              <w:t>10.5</w:t>
            </w:r>
            <w:r w:rsidR="005F4B87">
              <w:rPr>
                <w:rFonts w:hint="eastAsia"/>
                <w:color w:val="000000"/>
                <w:sz w:val="18"/>
                <w:szCs w:val="18"/>
              </w:rPr>
              <w:t>0</w:t>
            </w:r>
            <w:r w:rsidRPr="004A24C1">
              <w:rPr>
                <w:rFonts w:hint="eastAsia"/>
                <w:color w:val="000000"/>
                <w:sz w:val="18"/>
                <w:szCs w:val="18"/>
              </w:rPr>
              <w:t>kgce/</w:t>
            </w:r>
            <w:r w:rsidR="0049261C">
              <w:rPr>
                <w:rFonts w:hint="eastAsia"/>
                <w:color w:val="000000"/>
                <w:sz w:val="18"/>
                <w:szCs w:val="18"/>
              </w:rPr>
              <w:t>t</w:t>
            </w:r>
          </w:p>
        </w:tc>
        <w:tc>
          <w:tcPr>
            <w:tcW w:w="1925" w:type="pct"/>
            <w:vAlign w:val="center"/>
          </w:tcPr>
          <w:p w:rsidR="00CA34E2" w:rsidRPr="004A24C1" w:rsidRDefault="00CA34E2" w:rsidP="0049261C">
            <w:pPr>
              <w:pStyle w:val="a6"/>
              <w:tabs>
                <w:tab w:val="left" w:pos="882"/>
              </w:tabs>
              <w:spacing w:line="360" w:lineRule="auto"/>
              <w:ind w:firstLine="0"/>
              <w:rPr>
                <w:color w:val="000000"/>
                <w:sz w:val="18"/>
                <w:szCs w:val="18"/>
              </w:rPr>
            </w:pPr>
            <w:r w:rsidRPr="004A24C1">
              <w:rPr>
                <w:rFonts w:hint="eastAsia"/>
                <w:color w:val="000000"/>
                <w:sz w:val="18"/>
                <w:szCs w:val="18"/>
              </w:rPr>
              <w:t>E</w:t>
            </w:r>
            <w:r w:rsidRPr="004A24C1">
              <w:rPr>
                <w:rFonts w:hint="eastAsia"/>
                <w:color w:val="000000"/>
                <w:sz w:val="18"/>
                <w:szCs w:val="18"/>
              </w:rPr>
              <w:t>≤</w:t>
            </w:r>
            <w:r>
              <w:rPr>
                <w:rFonts w:hint="eastAsia"/>
                <w:color w:val="000000"/>
                <w:sz w:val="18"/>
                <w:szCs w:val="18"/>
              </w:rPr>
              <w:t>8.5</w:t>
            </w:r>
            <w:r w:rsidR="005F4B87">
              <w:rPr>
                <w:rFonts w:hint="eastAsia"/>
                <w:color w:val="000000"/>
                <w:sz w:val="18"/>
                <w:szCs w:val="18"/>
              </w:rPr>
              <w:t>0</w:t>
            </w:r>
            <w:r w:rsidRPr="004A24C1">
              <w:rPr>
                <w:rFonts w:hint="eastAsia"/>
                <w:color w:val="000000"/>
                <w:sz w:val="18"/>
                <w:szCs w:val="18"/>
              </w:rPr>
              <w:t>kgce/</w:t>
            </w:r>
            <w:r w:rsidR="0049261C">
              <w:rPr>
                <w:rFonts w:hint="eastAsia"/>
                <w:color w:val="000000"/>
                <w:sz w:val="18"/>
                <w:szCs w:val="18"/>
              </w:rPr>
              <w:t>t</w:t>
            </w:r>
          </w:p>
        </w:tc>
      </w:tr>
      <w:tr w:rsidR="00CA34E2" w:rsidTr="00F300F6">
        <w:trPr>
          <w:trHeight w:val="285"/>
          <w:jc w:val="center"/>
        </w:trPr>
        <w:tc>
          <w:tcPr>
            <w:tcW w:w="1311" w:type="pct"/>
          </w:tcPr>
          <w:p w:rsidR="00CA34E2" w:rsidRPr="00CA34E2" w:rsidRDefault="00CA34E2" w:rsidP="00CA34E2">
            <w:pPr>
              <w:pStyle w:val="a6"/>
              <w:tabs>
                <w:tab w:val="left" w:pos="882"/>
              </w:tabs>
              <w:spacing w:line="360" w:lineRule="auto"/>
              <w:ind w:firstLine="0"/>
              <w:rPr>
                <w:color w:val="000000"/>
                <w:sz w:val="18"/>
                <w:szCs w:val="18"/>
              </w:rPr>
            </w:pPr>
            <w:r w:rsidRPr="00CA34E2">
              <w:rPr>
                <w:rFonts w:hint="eastAsia"/>
                <w:color w:val="000000"/>
                <w:sz w:val="18"/>
                <w:szCs w:val="18"/>
              </w:rPr>
              <w:t>干混砂浆（外购干砂）</w:t>
            </w:r>
          </w:p>
        </w:tc>
        <w:tc>
          <w:tcPr>
            <w:tcW w:w="1764" w:type="pct"/>
            <w:vAlign w:val="center"/>
          </w:tcPr>
          <w:p w:rsidR="00CA34E2" w:rsidRPr="004A24C1" w:rsidRDefault="005F4B87" w:rsidP="005F4B87">
            <w:pPr>
              <w:pStyle w:val="a6"/>
              <w:tabs>
                <w:tab w:val="left" w:pos="882"/>
              </w:tabs>
              <w:spacing w:line="360" w:lineRule="auto"/>
              <w:ind w:firstLine="0"/>
              <w:rPr>
                <w:color w:val="000000"/>
                <w:sz w:val="18"/>
                <w:szCs w:val="18"/>
              </w:rPr>
            </w:pPr>
            <w:r>
              <w:rPr>
                <w:rFonts w:hint="eastAsia"/>
                <w:color w:val="000000"/>
                <w:sz w:val="18"/>
                <w:szCs w:val="18"/>
              </w:rPr>
              <w:t>0.30</w:t>
            </w:r>
            <w:r w:rsidR="00CA34E2" w:rsidRPr="004A24C1">
              <w:rPr>
                <w:rFonts w:hint="eastAsia"/>
                <w:color w:val="000000"/>
                <w:sz w:val="18"/>
                <w:szCs w:val="18"/>
              </w:rPr>
              <w:t>kgce/</w:t>
            </w:r>
            <w:r w:rsidR="0049261C">
              <w:rPr>
                <w:rFonts w:hint="eastAsia"/>
                <w:color w:val="000000"/>
                <w:sz w:val="18"/>
                <w:szCs w:val="18"/>
              </w:rPr>
              <w:t>t</w:t>
            </w:r>
            <w:r w:rsidR="00CA34E2" w:rsidRPr="004A24C1">
              <w:rPr>
                <w:rFonts w:hint="eastAsia"/>
                <w:color w:val="000000"/>
                <w:sz w:val="18"/>
                <w:szCs w:val="18"/>
              </w:rPr>
              <w:t>＜</w:t>
            </w:r>
            <w:r w:rsidR="00CA34E2" w:rsidRPr="004A24C1">
              <w:rPr>
                <w:rFonts w:hint="eastAsia"/>
                <w:color w:val="000000"/>
                <w:sz w:val="18"/>
                <w:szCs w:val="18"/>
              </w:rPr>
              <w:t>E</w:t>
            </w:r>
            <w:r w:rsidR="00CA34E2" w:rsidRPr="004A24C1">
              <w:rPr>
                <w:rFonts w:hint="eastAsia"/>
                <w:color w:val="000000"/>
                <w:sz w:val="18"/>
                <w:szCs w:val="18"/>
              </w:rPr>
              <w:t>≤</w:t>
            </w:r>
            <w:r>
              <w:rPr>
                <w:rFonts w:hint="eastAsia"/>
                <w:color w:val="000000"/>
                <w:sz w:val="18"/>
                <w:szCs w:val="18"/>
              </w:rPr>
              <w:t>0.50</w:t>
            </w:r>
            <w:r w:rsidR="00CA34E2" w:rsidRPr="004A24C1">
              <w:rPr>
                <w:rFonts w:hint="eastAsia"/>
                <w:color w:val="000000"/>
                <w:sz w:val="18"/>
                <w:szCs w:val="18"/>
              </w:rPr>
              <w:t>kgce/</w:t>
            </w:r>
            <w:r w:rsidR="0049261C">
              <w:rPr>
                <w:rFonts w:hint="eastAsia"/>
                <w:color w:val="000000"/>
                <w:sz w:val="18"/>
                <w:szCs w:val="18"/>
              </w:rPr>
              <w:t>t</w:t>
            </w:r>
          </w:p>
        </w:tc>
        <w:tc>
          <w:tcPr>
            <w:tcW w:w="1925" w:type="pct"/>
            <w:vAlign w:val="center"/>
          </w:tcPr>
          <w:p w:rsidR="00CA34E2" w:rsidRPr="004A24C1" w:rsidRDefault="00CA34E2" w:rsidP="005F4B87">
            <w:pPr>
              <w:pStyle w:val="a6"/>
              <w:tabs>
                <w:tab w:val="left" w:pos="882"/>
              </w:tabs>
              <w:spacing w:line="360" w:lineRule="auto"/>
              <w:ind w:firstLine="0"/>
              <w:rPr>
                <w:color w:val="000000"/>
                <w:sz w:val="18"/>
                <w:szCs w:val="18"/>
              </w:rPr>
            </w:pPr>
            <w:r w:rsidRPr="004A24C1">
              <w:rPr>
                <w:rFonts w:hint="eastAsia"/>
                <w:color w:val="000000"/>
                <w:sz w:val="18"/>
                <w:szCs w:val="18"/>
              </w:rPr>
              <w:t>E</w:t>
            </w:r>
            <w:r w:rsidRPr="004A24C1">
              <w:rPr>
                <w:rFonts w:hint="eastAsia"/>
                <w:color w:val="000000"/>
                <w:sz w:val="18"/>
                <w:szCs w:val="18"/>
              </w:rPr>
              <w:t>≤</w:t>
            </w:r>
            <w:r w:rsidR="005F4B87">
              <w:rPr>
                <w:rFonts w:hint="eastAsia"/>
                <w:color w:val="000000"/>
                <w:sz w:val="18"/>
                <w:szCs w:val="18"/>
              </w:rPr>
              <w:t>0.30</w:t>
            </w:r>
            <w:r w:rsidRPr="004A24C1">
              <w:rPr>
                <w:rFonts w:hint="eastAsia"/>
                <w:color w:val="000000"/>
                <w:sz w:val="18"/>
                <w:szCs w:val="18"/>
              </w:rPr>
              <w:t>kgce/</w:t>
            </w:r>
            <w:r w:rsidR="0049261C">
              <w:rPr>
                <w:rFonts w:hint="eastAsia"/>
                <w:color w:val="000000"/>
                <w:sz w:val="18"/>
                <w:szCs w:val="18"/>
              </w:rPr>
              <w:t>t</w:t>
            </w:r>
          </w:p>
        </w:tc>
      </w:tr>
      <w:tr w:rsidR="00F300F6" w:rsidTr="00F300F6">
        <w:trPr>
          <w:trHeight w:val="285"/>
          <w:jc w:val="center"/>
        </w:trPr>
        <w:tc>
          <w:tcPr>
            <w:tcW w:w="1311" w:type="pct"/>
          </w:tcPr>
          <w:p w:rsidR="00F300F6" w:rsidRPr="00CA34E2" w:rsidRDefault="00F300F6" w:rsidP="00CA34E2">
            <w:pPr>
              <w:pStyle w:val="a6"/>
              <w:tabs>
                <w:tab w:val="left" w:pos="882"/>
              </w:tabs>
              <w:spacing w:line="360" w:lineRule="auto"/>
              <w:ind w:firstLine="0"/>
              <w:rPr>
                <w:color w:val="000000"/>
                <w:sz w:val="18"/>
                <w:szCs w:val="18"/>
              </w:rPr>
            </w:pPr>
            <w:r w:rsidRPr="00CA34E2">
              <w:rPr>
                <w:rFonts w:hint="eastAsia"/>
                <w:color w:val="000000"/>
                <w:sz w:val="18"/>
                <w:szCs w:val="18"/>
              </w:rPr>
              <w:t>湿拌砂浆</w:t>
            </w:r>
          </w:p>
        </w:tc>
        <w:tc>
          <w:tcPr>
            <w:tcW w:w="1764" w:type="pct"/>
            <w:vAlign w:val="center"/>
          </w:tcPr>
          <w:p w:rsidR="00F300F6" w:rsidRPr="004A24C1" w:rsidRDefault="00F300F6" w:rsidP="00F300F6">
            <w:pPr>
              <w:pStyle w:val="a6"/>
              <w:tabs>
                <w:tab w:val="left" w:pos="882"/>
              </w:tabs>
              <w:spacing w:line="360" w:lineRule="auto"/>
              <w:ind w:firstLine="0"/>
              <w:rPr>
                <w:color w:val="000000"/>
                <w:sz w:val="18"/>
                <w:szCs w:val="18"/>
              </w:rPr>
            </w:pPr>
            <w:r>
              <w:rPr>
                <w:rFonts w:hint="eastAsia"/>
                <w:color w:val="000000"/>
                <w:sz w:val="18"/>
                <w:szCs w:val="18"/>
              </w:rPr>
              <w:t>0.09</w:t>
            </w:r>
            <w:r w:rsidRPr="004A24C1">
              <w:rPr>
                <w:rFonts w:hint="eastAsia"/>
                <w:color w:val="000000"/>
                <w:sz w:val="18"/>
                <w:szCs w:val="18"/>
              </w:rPr>
              <w:t>kgce/</w:t>
            </w:r>
            <w:r>
              <w:rPr>
                <w:rFonts w:hint="eastAsia"/>
                <w:color w:val="000000"/>
                <w:sz w:val="18"/>
                <w:szCs w:val="18"/>
              </w:rPr>
              <w:t>t</w:t>
            </w:r>
            <w:r w:rsidRPr="004A24C1">
              <w:rPr>
                <w:rFonts w:hint="eastAsia"/>
                <w:color w:val="000000"/>
                <w:sz w:val="18"/>
                <w:szCs w:val="18"/>
              </w:rPr>
              <w:t>＜</w:t>
            </w:r>
            <w:r w:rsidRPr="004A24C1">
              <w:rPr>
                <w:rFonts w:hint="eastAsia"/>
                <w:color w:val="000000"/>
                <w:sz w:val="18"/>
                <w:szCs w:val="18"/>
              </w:rPr>
              <w:t>E</w:t>
            </w:r>
            <w:r w:rsidRPr="004A24C1">
              <w:rPr>
                <w:rFonts w:hint="eastAsia"/>
                <w:color w:val="000000"/>
                <w:sz w:val="18"/>
                <w:szCs w:val="18"/>
              </w:rPr>
              <w:t>≤</w:t>
            </w:r>
            <w:r>
              <w:rPr>
                <w:rFonts w:hint="eastAsia"/>
                <w:color w:val="000000"/>
                <w:sz w:val="18"/>
                <w:szCs w:val="18"/>
              </w:rPr>
              <w:t>0.13</w:t>
            </w:r>
            <w:r w:rsidRPr="004A24C1">
              <w:rPr>
                <w:rFonts w:hint="eastAsia"/>
                <w:color w:val="000000"/>
                <w:sz w:val="18"/>
                <w:szCs w:val="18"/>
              </w:rPr>
              <w:t>kgce/</w:t>
            </w:r>
            <w:r>
              <w:rPr>
                <w:rFonts w:hint="eastAsia"/>
                <w:color w:val="000000"/>
                <w:sz w:val="18"/>
                <w:szCs w:val="18"/>
              </w:rPr>
              <w:t>t</w:t>
            </w:r>
          </w:p>
        </w:tc>
        <w:tc>
          <w:tcPr>
            <w:tcW w:w="1925" w:type="pct"/>
            <w:vAlign w:val="center"/>
          </w:tcPr>
          <w:p w:rsidR="00F300F6" w:rsidRPr="004A24C1" w:rsidRDefault="00F300F6" w:rsidP="00F300F6">
            <w:pPr>
              <w:pStyle w:val="a6"/>
              <w:tabs>
                <w:tab w:val="left" w:pos="882"/>
              </w:tabs>
              <w:spacing w:line="360" w:lineRule="auto"/>
              <w:ind w:firstLine="0"/>
              <w:rPr>
                <w:color w:val="000000"/>
                <w:sz w:val="18"/>
                <w:szCs w:val="18"/>
              </w:rPr>
            </w:pPr>
            <w:r w:rsidRPr="004A24C1">
              <w:rPr>
                <w:rFonts w:hint="eastAsia"/>
                <w:color w:val="000000"/>
                <w:sz w:val="18"/>
                <w:szCs w:val="18"/>
              </w:rPr>
              <w:t>E</w:t>
            </w:r>
            <w:r w:rsidRPr="004A24C1">
              <w:rPr>
                <w:rFonts w:hint="eastAsia"/>
                <w:color w:val="000000"/>
                <w:sz w:val="18"/>
                <w:szCs w:val="18"/>
              </w:rPr>
              <w:t>≤</w:t>
            </w:r>
            <w:r>
              <w:rPr>
                <w:rFonts w:hint="eastAsia"/>
                <w:color w:val="000000"/>
                <w:sz w:val="18"/>
                <w:szCs w:val="18"/>
              </w:rPr>
              <w:t>0.09</w:t>
            </w:r>
            <w:r w:rsidRPr="004A24C1">
              <w:rPr>
                <w:rFonts w:hint="eastAsia"/>
                <w:color w:val="000000"/>
                <w:sz w:val="18"/>
                <w:szCs w:val="18"/>
              </w:rPr>
              <w:t>kgce/</w:t>
            </w:r>
            <w:r>
              <w:rPr>
                <w:rFonts w:hint="eastAsia"/>
                <w:color w:val="000000"/>
                <w:sz w:val="18"/>
                <w:szCs w:val="18"/>
              </w:rPr>
              <w:t>t</w:t>
            </w:r>
          </w:p>
        </w:tc>
      </w:tr>
    </w:tbl>
    <w:p w:rsidR="00251D4A" w:rsidRPr="00251D4A" w:rsidRDefault="00251D4A" w:rsidP="00251D4A">
      <w:pPr>
        <w:pStyle w:val="5"/>
        <w:tabs>
          <w:tab w:val="left" w:pos="882"/>
        </w:tabs>
        <w:spacing w:after="120"/>
        <w:jc w:val="left"/>
        <w:rPr>
          <w:sz w:val="21"/>
          <w:szCs w:val="21"/>
        </w:rPr>
      </w:pPr>
      <w:r w:rsidRPr="003F5D9E">
        <w:rPr>
          <w:rFonts w:hint="eastAsia"/>
          <w:b w:val="0"/>
          <w:color w:val="000000"/>
          <w:sz w:val="18"/>
          <w:szCs w:val="18"/>
        </w:rPr>
        <w:t>注：</w:t>
      </w:r>
      <w:r w:rsidRPr="003F5D9E">
        <w:rPr>
          <w:rFonts w:hint="eastAsia"/>
          <w:b w:val="0"/>
          <w:color w:val="000000"/>
          <w:sz w:val="18"/>
          <w:szCs w:val="18"/>
        </w:rPr>
        <w:t>E</w:t>
      </w:r>
      <w:r w:rsidRPr="003F5D9E">
        <w:rPr>
          <w:rFonts w:hint="eastAsia"/>
          <w:b w:val="0"/>
          <w:color w:val="000000"/>
          <w:sz w:val="18"/>
          <w:szCs w:val="18"/>
        </w:rPr>
        <w:t>为单位产品的生产能耗。</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sidRPr="008A5964">
        <w:rPr>
          <w:rFonts w:ascii="Times New Roman" w:eastAsia="宋体" w:hAnsi="Times New Roman"/>
          <w:kern w:val="2"/>
          <w:sz w:val="21"/>
          <w:szCs w:val="21"/>
        </w:rPr>
        <w:t>.</w:t>
      </w:r>
      <w:r>
        <w:rPr>
          <w:rFonts w:ascii="Times New Roman" w:eastAsia="宋体" w:hAnsi="Times New Roman" w:hint="eastAsia"/>
          <w:kern w:val="2"/>
          <w:sz w:val="21"/>
          <w:szCs w:val="21"/>
        </w:rPr>
        <w:t>3</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降低原材料</w:t>
      </w:r>
      <w:r w:rsidRPr="008A5964">
        <w:rPr>
          <w:rFonts w:ascii="Times New Roman" w:eastAsia="宋体" w:hAnsi="Times New Roman"/>
          <w:kern w:val="2"/>
          <w:sz w:val="21"/>
          <w:szCs w:val="21"/>
        </w:rPr>
        <w:t>运输能耗。</w:t>
      </w:r>
      <w:r w:rsidRPr="008A5964">
        <w:rPr>
          <w:rFonts w:ascii="Times New Roman" w:eastAsia="宋体" w:hAnsi="Times New Roman" w:hint="eastAsia"/>
          <w:kern w:val="2"/>
          <w:sz w:val="21"/>
          <w:szCs w:val="21"/>
        </w:rPr>
        <w:t>评分为以下两条得分之和，但总分不超过</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累计运输半径不大于</w:t>
      </w:r>
      <w:r w:rsidRPr="008A5964">
        <w:rPr>
          <w:rFonts w:ascii="Times New Roman" w:eastAsia="宋体" w:hAnsi="Times New Roman" w:hint="eastAsia"/>
          <w:kern w:val="2"/>
          <w:sz w:val="21"/>
          <w:szCs w:val="21"/>
        </w:rPr>
        <w:t>500km</w:t>
      </w:r>
      <w:r w:rsidRPr="008A5964">
        <w:rPr>
          <w:rFonts w:ascii="Times New Roman" w:eastAsia="宋体" w:hAnsi="Times New Roman" w:hint="eastAsia"/>
          <w:kern w:val="2"/>
          <w:sz w:val="21"/>
          <w:szCs w:val="21"/>
        </w:rPr>
        <w:t>的原材料重量比例不小于</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lastRenderedPageBreak/>
        <w:t>100</w:t>
      </w:r>
      <w:r w:rsidRPr="008A5964">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  500km</w:t>
      </w:r>
      <w:r w:rsidRPr="008A5964">
        <w:rPr>
          <w:rFonts w:ascii="Times New Roman" w:eastAsia="宋体" w:hAnsi="Times New Roman" w:hint="eastAsia"/>
          <w:kern w:val="2"/>
          <w:sz w:val="21"/>
          <w:szCs w:val="21"/>
        </w:rPr>
        <w:t>以外的原材料采用铁路、轮船运输的重量比例不小于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近三年单位产品生产能耗水平持续改进。总分为</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分，由专家进行评分。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通过《能源管理体系》</w:t>
      </w:r>
      <w:r w:rsidRPr="008A5964">
        <w:rPr>
          <w:rFonts w:ascii="Times New Roman" w:eastAsia="宋体" w:hAnsi="Times New Roman" w:hint="eastAsia"/>
          <w:kern w:val="2"/>
          <w:sz w:val="21"/>
          <w:szCs w:val="21"/>
        </w:rPr>
        <w:t>GB/T 23331</w:t>
      </w:r>
      <w:r w:rsidRPr="008A5964">
        <w:rPr>
          <w:rFonts w:ascii="Times New Roman" w:eastAsia="宋体" w:hAnsi="Times New Roman" w:hint="eastAsia"/>
          <w:kern w:val="2"/>
          <w:sz w:val="21"/>
          <w:szCs w:val="21"/>
        </w:rPr>
        <w:t>的认证并有效运行，得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 xml:space="preserve">6 </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减少厂区大气</w:t>
      </w:r>
      <w:r w:rsidR="00E25CF2">
        <w:rPr>
          <w:rFonts w:ascii="Times New Roman" w:eastAsia="宋体" w:hAnsi="Times New Roman" w:hint="eastAsia"/>
          <w:kern w:val="2"/>
          <w:sz w:val="21"/>
          <w:szCs w:val="21"/>
        </w:rPr>
        <w:t>污染物</w:t>
      </w:r>
      <w:r w:rsidRPr="008A5964">
        <w:rPr>
          <w:rFonts w:ascii="Times New Roman" w:eastAsia="宋体" w:hAnsi="Times New Roman" w:hint="eastAsia"/>
          <w:kern w:val="2"/>
          <w:sz w:val="21"/>
          <w:szCs w:val="21"/>
        </w:rPr>
        <w:t>排放。评分规则如下：</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无组织废气排放符合《大气污染物综合排放标准》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规定的二级，得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规定的一级，得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减少厂区噪声排放。评分规则如下：</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厂界噪声排放比《工业企业厂界环境噪声排放标准》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536B6D" w:rsidRPr="001F5285"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1F5285">
        <w:rPr>
          <w:rFonts w:ascii="Times New Roman" w:eastAsia="宋体" w:hAnsi="Times New Roman" w:hint="eastAsia"/>
          <w:kern w:val="2"/>
          <w:sz w:val="21"/>
          <w:szCs w:val="21"/>
        </w:rPr>
        <w:t>5.2.</w:t>
      </w:r>
      <w:r>
        <w:rPr>
          <w:rFonts w:ascii="Times New Roman" w:eastAsia="宋体" w:hAnsi="Times New Roman" w:hint="eastAsia"/>
          <w:kern w:val="2"/>
          <w:sz w:val="21"/>
          <w:szCs w:val="21"/>
        </w:rPr>
        <w:t>8</w:t>
      </w:r>
      <w:r w:rsidRPr="001F5285">
        <w:rPr>
          <w:rFonts w:ascii="Times New Roman" w:eastAsia="宋体" w:hAnsi="Times New Roman" w:hint="eastAsia"/>
          <w:kern w:val="2"/>
          <w:sz w:val="21"/>
          <w:szCs w:val="21"/>
        </w:rPr>
        <w:t xml:space="preserve">  </w:t>
      </w:r>
      <w:r w:rsidR="005C54F2" w:rsidRPr="005C54F2">
        <w:rPr>
          <w:rFonts w:ascii="Times New Roman" w:eastAsia="宋体" w:hAnsi="Times New Roman" w:hint="eastAsia"/>
          <w:kern w:val="2"/>
          <w:sz w:val="21"/>
          <w:szCs w:val="21"/>
        </w:rPr>
        <w:t>提高普通砂浆散装率和降低特种砂浆袋装率</w:t>
      </w:r>
      <w:r w:rsidRPr="001F5285">
        <w:rPr>
          <w:rFonts w:ascii="Times New Roman" w:eastAsia="宋体" w:hAnsi="Times New Roman"/>
          <w:kern w:val="2"/>
          <w:sz w:val="21"/>
          <w:szCs w:val="21"/>
        </w:rPr>
        <w:t>。评分规则如下：</w:t>
      </w:r>
    </w:p>
    <w:p w:rsidR="00536B6D" w:rsidRPr="00991BB0"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对于普通预拌砂浆：</w:t>
      </w:r>
      <w:r w:rsidRPr="00991BB0">
        <w:rPr>
          <w:rFonts w:ascii="Times New Roman" w:eastAsia="宋体" w:hAnsi="Times New Roman" w:hint="eastAsia"/>
          <w:kern w:val="2"/>
          <w:sz w:val="21"/>
          <w:szCs w:val="21"/>
        </w:rPr>
        <w:t>砂浆年度散装率低于</w:t>
      </w:r>
      <w:r w:rsidRPr="00991BB0">
        <w:rPr>
          <w:rFonts w:ascii="Times New Roman" w:eastAsia="宋体" w:hAnsi="Times New Roman" w:hint="eastAsia"/>
          <w:kern w:val="2"/>
          <w:sz w:val="21"/>
          <w:szCs w:val="21"/>
        </w:rPr>
        <w:t>70%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0</w:t>
      </w:r>
      <w:r w:rsidRPr="00991BB0">
        <w:rPr>
          <w:rFonts w:ascii="Times New Roman" w:eastAsia="宋体" w:hAnsi="Times New Roman" w:hint="eastAsia"/>
          <w:kern w:val="2"/>
          <w:sz w:val="21"/>
          <w:szCs w:val="21"/>
        </w:rPr>
        <w:t>分，达到</w:t>
      </w:r>
      <w:r w:rsidRPr="00991BB0">
        <w:rPr>
          <w:rFonts w:ascii="Times New Roman" w:eastAsia="宋体" w:hAnsi="Times New Roman" w:hint="eastAsia"/>
          <w:kern w:val="2"/>
          <w:sz w:val="21"/>
          <w:szCs w:val="21"/>
        </w:rPr>
        <w:t>70%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60</w:t>
      </w:r>
      <w:r w:rsidRPr="00991BB0">
        <w:rPr>
          <w:rFonts w:ascii="Times New Roman" w:eastAsia="宋体" w:hAnsi="Times New Roman" w:hint="eastAsia"/>
          <w:kern w:val="2"/>
          <w:sz w:val="21"/>
          <w:szCs w:val="21"/>
        </w:rPr>
        <w:t>分，达到</w:t>
      </w:r>
      <w:r w:rsidRPr="00991BB0">
        <w:rPr>
          <w:rFonts w:ascii="Times New Roman" w:eastAsia="宋体" w:hAnsi="Times New Roman" w:hint="eastAsia"/>
          <w:kern w:val="2"/>
          <w:sz w:val="21"/>
          <w:szCs w:val="21"/>
        </w:rPr>
        <w:t>80%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80</w:t>
      </w:r>
      <w:r w:rsidRPr="00991BB0">
        <w:rPr>
          <w:rFonts w:ascii="Times New Roman" w:eastAsia="宋体" w:hAnsi="Times New Roman" w:hint="eastAsia"/>
          <w:kern w:val="2"/>
          <w:sz w:val="21"/>
          <w:szCs w:val="21"/>
        </w:rPr>
        <w:t>分，达到</w:t>
      </w:r>
      <w:r w:rsidRPr="00991BB0">
        <w:rPr>
          <w:rFonts w:ascii="Times New Roman" w:eastAsia="宋体" w:hAnsi="Times New Roman" w:hint="eastAsia"/>
          <w:kern w:val="2"/>
          <w:sz w:val="21"/>
          <w:szCs w:val="21"/>
        </w:rPr>
        <w:t>90%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100</w:t>
      </w:r>
      <w:r w:rsidRPr="00991BB0">
        <w:rPr>
          <w:rFonts w:ascii="Times New Roman" w:eastAsia="宋体" w:hAnsi="Times New Roman" w:hint="eastAsia"/>
          <w:kern w:val="2"/>
          <w:sz w:val="21"/>
          <w:szCs w:val="21"/>
        </w:rPr>
        <w:t>分</w:t>
      </w:r>
      <w:r>
        <w:rPr>
          <w:rFonts w:ascii="Times New Roman" w:eastAsia="宋体" w:hAnsi="Times New Roman" w:hint="eastAsia"/>
          <w:kern w:val="2"/>
          <w:sz w:val="21"/>
          <w:szCs w:val="21"/>
        </w:rPr>
        <w:t>；</w:t>
      </w:r>
    </w:p>
    <w:p w:rsidR="00536B6D" w:rsidRPr="00991BB0"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对于特种预拌砂浆：</w:t>
      </w:r>
      <w:r w:rsidR="009068B8">
        <w:rPr>
          <w:rFonts w:ascii="Times New Roman" w:eastAsia="宋体" w:hAnsi="Times New Roman" w:hint="eastAsia"/>
          <w:kern w:val="2"/>
          <w:sz w:val="21"/>
          <w:szCs w:val="21"/>
        </w:rPr>
        <w:t>小包装</w:t>
      </w:r>
      <w:r w:rsidRPr="00991BB0">
        <w:rPr>
          <w:rFonts w:ascii="Times New Roman" w:eastAsia="宋体" w:hAnsi="Times New Roman" w:hint="eastAsia"/>
          <w:kern w:val="2"/>
          <w:sz w:val="21"/>
          <w:szCs w:val="21"/>
        </w:rPr>
        <w:t>砂浆袋装产品所占比例不大于</w:t>
      </w:r>
      <w:r w:rsidRPr="00991BB0">
        <w:rPr>
          <w:rFonts w:ascii="Times New Roman" w:eastAsia="宋体" w:hAnsi="Times New Roman" w:hint="eastAsia"/>
          <w:kern w:val="2"/>
          <w:sz w:val="21"/>
          <w:szCs w:val="21"/>
        </w:rPr>
        <w:t>90%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40</w:t>
      </w:r>
      <w:r w:rsidRPr="00991BB0">
        <w:rPr>
          <w:rFonts w:ascii="Times New Roman" w:eastAsia="宋体" w:hAnsi="Times New Roman" w:hint="eastAsia"/>
          <w:kern w:val="2"/>
          <w:sz w:val="21"/>
          <w:szCs w:val="21"/>
        </w:rPr>
        <w:t>分，不大于</w:t>
      </w:r>
      <w:r w:rsidRPr="00991BB0">
        <w:rPr>
          <w:rFonts w:ascii="Times New Roman" w:eastAsia="宋体" w:hAnsi="Times New Roman" w:hint="eastAsia"/>
          <w:kern w:val="2"/>
          <w:sz w:val="21"/>
          <w:szCs w:val="21"/>
        </w:rPr>
        <w:t>80%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60</w:t>
      </w:r>
      <w:r w:rsidRPr="00991BB0">
        <w:rPr>
          <w:rFonts w:ascii="Times New Roman" w:eastAsia="宋体" w:hAnsi="Times New Roman" w:hint="eastAsia"/>
          <w:kern w:val="2"/>
          <w:sz w:val="21"/>
          <w:szCs w:val="21"/>
        </w:rPr>
        <w:t>分，不大于</w:t>
      </w:r>
      <w:r w:rsidRPr="00991BB0">
        <w:rPr>
          <w:rFonts w:ascii="Times New Roman" w:eastAsia="宋体" w:hAnsi="Times New Roman" w:hint="eastAsia"/>
          <w:kern w:val="2"/>
          <w:sz w:val="21"/>
          <w:szCs w:val="21"/>
        </w:rPr>
        <w:t>70%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80</w:t>
      </w:r>
      <w:r w:rsidRPr="00991BB0">
        <w:rPr>
          <w:rFonts w:ascii="Times New Roman" w:eastAsia="宋体" w:hAnsi="Times New Roman" w:hint="eastAsia"/>
          <w:kern w:val="2"/>
          <w:sz w:val="21"/>
          <w:szCs w:val="21"/>
        </w:rPr>
        <w:t>分，不大于</w:t>
      </w:r>
      <w:r w:rsidRPr="00991BB0">
        <w:rPr>
          <w:rFonts w:ascii="Times New Roman" w:eastAsia="宋体" w:hAnsi="Times New Roman" w:hint="eastAsia"/>
          <w:kern w:val="2"/>
          <w:sz w:val="21"/>
          <w:szCs w:val="21"/>
        </w:rPr>
        <w:t>60%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100</w:t>
      </w:r>
      <w:r w:rsidRPr="00991BB0">
        <w:rPr>
          <w:rFonts w:ascii="Times New Roman" w:eastAsia="宋体" w:hAnsi="Times New Roman" w:hint="eastAsia"/>
          <w:kern w:val="2"/>
          <w:sz w:val="21"/>
          <w:szCs w:val="21"/>
        </w:rPr>
        <w:t>分。</w:t>
      </w:r>
    </w:p>
    <w:p w:rsidR="00536B6D"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9</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通过《环境管理体系》</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E25CF2" w:rsidRPr="008A5964" w:rsidRDefault="00E25CF2" w:rsidP="00E25CF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通过产品认证或提交环境产品声明（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）报告。评分为以下两条得分之和：</w:t>
      </w:r>
    </w:p>
    <w:p w:rsidR="00E25CF2" w:rsidRPr="008A5964" w:rsidRDefault="00E25CF2" w:rsidP="00E25CF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1</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产品认证或评价</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p>
    <w:p w:rsidR="00E25CF2" w:rsidRPr="00E25CF2" w:rsidRDefault="00E25CF2" w:rsidP="00E25CF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r w:rsidRPr="008A5964">
        <w:rPr>
          <w:rFonts w:ascii="Times New Roman" w:eastAsia="宋体" w:hAnsi="Times New Roman"/>
          <w:kern w:val="2"/>
          <w:sz w:val="21"/>
          <w:szCs w:val="21"/>
        </w:rPr>
        <w:t>。</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1</w:t>
      </w:r>
      <w:r w:rsidR="005C54F2">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在满足设计和标准要求的前提下，合理提高</w:t>
      </w:r>
      <w:r>
        <w:rPr>
          <w:rFonts w:ascii="Times New Roman" w:eastAsia="宋体" w:hAnsi="Times New Roman" w:hint="eastAsia"/>
          <w:kern w:val="2"/>
          <w:sz w:val="21"/>
          <w:szCs w:val="21"/>
        </w:rPr>
        <w:t>预拌砂浆</w:t>
      </w:r>
      <w:r w:rsidR="00DC7F5B">
        <w:rPr>
          <w:rFonts w:ascii="Times New Roman" w:eastAsia="宋体" w:hAnsi="Times New Roman" w:hint="eastAsia"/>
          <w:kern w:val="2"/>
          <w:sz w:val="21"/>
          <w:szCs w:val="21"/>
        </w:rPr>
        <w:t>的</w:t>
      </w:r>
      <w:r w:rsidRPr="008A5964">
        <w:rPr>
          <w:rFonts w:ascii="Times New Roman" w:eastAsia="宋体" w:hAnsi="Times New Roman" w:hint="eastAsia"/>
          <w:kern w:val="2"/>
          <w:sz w:val="21"/>
          <w:szCs w:val="21"/>
        </w:rPr>
        <w:t>强度</w:t>
      </w:r>
      <w:r>
        <w:rPr>
          <w:rFonts w:ascii="Times New Roman" w:eastAsia="宋体" w:hAnsi="Times New Roman" w:hint="eastAsia"/>
          <w:kern w:val="2"/>
          <w:sz w:val="21"/>
          <w:szCs w:val="21"/>
        </w:rPr>
        <w:t>，且注重节材利废</w:t>
      </w:r>
      <w:r w:rsidRPr="008A5964">
        <w:rPr>
          <w:rFonts w:ascii="Times New Roman" w:eastAsia="宋体" w:hAnsi="Times New Roman" w:hint="eastAsia"/>
          <w:kern w:val="2"/>
          <w:sz w:val="21"/>
          <w:szCs w:val="21"/>
        </w:rPr>
        <w:t>。评分规则</w:t>
      </w:r>
      <w:r>
        <w:rPr>
          <w:rFonts w:ascii="Times New Roman" w:eastAsia="宋体" w:hAnsi="Times New Roman" w:hint="eastAsia"/>
          <w:kern w:val="2"/>
          <w:sz w:val="21"/>
          <w:szCs w:val="21"/>
        </w:rPr>
        <w:t>如下：</w:t>
      </w:r>
    </w:p>
    <w:p w:rsidR="00536B6D" w:rsidRPr="00991BB0"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91BB0">
        <w:rPr>
          <w:rFonts w:ascii="Times New Roman" w:eastAsia="宋体" w:hAnsi="Times New Roman"/>
          <w:kern w:val="2"/>
          <w:sz w:val="21"/>
          <w:szCs w:val="21"/>
        </w:rPr>
        <w:t>普通砂浆</w:t>
      </w:r>
      <w:r w:rsidRPr="00991BB0">
        <w:rPr>
          <w:rFonts w:ascii="Times New Roman" w:eastAsia="宋体" w:hAnsi="Times New Roman" w:hint="eastAsia"/>
          <w:kern w:val="2"/>
          <w:sz w:val="21"/>
          <w:szCs w:val="21"/>
        </w:rPr>
        <w:t>和抹灰石膏</w:t>
      </w:r>
      <w:r w:rsidRPr="00991BB0">
        <w:rPr>
          <w:rFonts w:ascii="Times New Roman" w:eastAsia="宋体" w:hAnsi="Times New Roman"/>
          <w:kern w:val="2"/>
          <w:sz w:val="21"/>
          <w:szCs w:val="21"/>
        </w:rPr>
        <w:t>的抗压强度</w:t>
      </w:r>
      <w:r w:rsidRPr="00991BB0">
        <w:rPr>
          <w:rFonts w:ascii="Times New Roman" w:eastAsia="宋体" w:hAnsi="Times New Roman" w:hint="eastAsia"/>
          <w:kern w:val="2"/>
          <w:sz w:val="21"/>
          <w:szCs w:val="21"/>
        </w:rPr>
        <w:t>实测值与设计值的比值小于</w:t>
      </w:r>
      <w:r w:rsidRPr="00991BB0">
        <w:rPr>
          <w:rFonts w:ascii="Times New Roman" w:eastAsia="宋体" w:hAnsi="Times New Roman" w:hint="eastAsia"/>
          <w:kern w:val="2"/>
          <w:sz w:val="21"/>
          <w:szCs w:val="21"/>
        </w:rPr>
        <w:t>1.15</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0</w:t>
      </w:r>
      <w:r w:rsidRPr="00991BB0">
        <w:rPr>
          <w:rFonts w:ascii="Times New Roman" w:eastAsia="宋体" w:hAnsi="Times New Roman" w:hint="eastAsia"/>
          <w:kern w:val="2"/>
          <w:sz w:val="21"/>
          <w:szCs w:val="21"/>
        </w:rPr>
        <w:t>分，不小于</w:t>
      </w:r>
      <w:r w:rsidRPr="00991BB0">
        <w:rPr>
          <w:rFonts w:ascii="Times New Roman" w:eastAsia="宋体" w:hAnsi="Times New Roman" w:hint="eastAsia"/>
          <w:kern w:val="2"/>
          <w:sz w:val="21"/>
          <w:szCs w:val="21"/>
        </w:rPr>
        <w:t>2.0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30</w:t>
      </w:r>
      <w:r w:rsidRPr="00991BB0">
        <w:rPr>
          <w:rFonts w:ascii="Times New Roman" w:eastAsia="宋体" w:hAnsi="Times New Roman" w:hint="eastAsia"/>
          <w:kern w:val="2"/>
          <w:sz w:val="21"/>
          <w:szCs w:val="21"/>
        </w:rPr>
        <w:t>分，不小于</w:t>
      </w:r>
      <w:r w:rsidRPr="00991BB0">
        <w:rPr>
          <w:rFonts w:ascii="Times New Roman" w:eastAsia="宋体" w:hAnsi="Times New Roman" w:hint="eastAsia"/>
          <w:kern w:val="2"/>
          <w:sz w:val="21"/>
          <w:szCs w:val="21"/>
        </w:rPr>
        <w:t>1.5</w:t>
      </w:r>
      <w:r w:rsidRPr="00991BB0">
        <w:rPr>
          <w:rFonts w:ascii="Times New Roman" w:eastAsia="宋体" w:hAnsi="Times New Roman" w:hint="eastAsia"/>
          <w:kern w:val="2"/>
          <w:sz w:val="21"/>
          <w:szCs w:val="21"/>
        </w:rPr>
        <w:t>但小于</w:t>
      </w:r>
      <w:r w:rsidRPr="00991BB0">
        <w:rPr>
          <w:rFonts w:ascii="Times New Roman" w:eastAsia="宋体" w:hAnsi="Times New Roman" w:hint="eastAsia"/>
          <w:kern w:val="2"/>
          <w:sz w:val="21"/>
          <w:szCs w:val="21"/>
        </w:rPr>
        <w:t>2.0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60</w:t>
      </w:r>
      <w:r w:rsidRPr="00991BB0">
        <w:rPr>
          <w:rFonts w:ascii="Times New Roman" w:eastAsia="宋体" w:hAnsi="Times New Roman" w:hint="eastAsia"/>
          <w:kern w:val="2"/>
          <w:sz w:val="21"/>
          <w:szCs w:val="21"/>
        </w:rPr>
        <w:t>分，不小于</w:t>
      </w:r>
      <w:r w:rsidRPr="00991BB0">
        <w:rPr>
          <w:rFonts w:ascii="Times New Roman" w:eastAsia="宋体" w:hAnsi="Times New Roman" w:hint="eastAsia"/>
          <w:kern w:val="2"/>
          <w:sz w:val="21"/>
          <w:szCs w:val="21"/>
        </w:rPr>
        <w:t>1.15</w:t>
      </w:r>
      <w:r w:rsidRPr="00991BB0">
        <w:rPr>
          <w:rFonts w:ascii="Times New Roman" w:eastAsia="宋体" w:hAnsi="Times New Roman" w:hint="eastAsia"/>
          <w:kern w:val="2"/>
          <w:sz w:val="21"/>
          <w:szCs w:val="21"/>
        </w:rPr>
        <w:t>但小于</w:t>
      </w:r>
      <w:r w:rsidRPr="00991BB0">
        <w:rPr>
          <w:rFonts w:ascii="Times New Roman" w:eastAsia="宋体" w:hAnsi="Times New Roman" w:hint="eastAsia"/>
          <w:kern w:val="2"/>
          <w:sz w:val="21"/>
          <w:szCs w:val="21"/>
        </w:rPr>
        <w:t>1.5</w:t>
      </w:r>
      <w:r w:rsidRPr="00991BB0">
        <w:rPr>
          <w:rFonts w:ascii="Times New Roman" w:eastAsia="宋体" w:hAnsi="Times New Roman" w:hint="eastAsia"/>
          <w:kern w:val="2"/>
          <w:sz w:val="21"/>
          <w:szCs w:val="21"/>
        </w:rPr>
        <w:t>，</w:t>
      </w:r>
      <w:r w:rsidRPr="00991BB0">
        <w:rPr>
          <w:rFonts w:ascii="Times New Roman" w:eastAsia="宋体" w:hAnsi="Times New Roman"/>
          <w:kern w:val="2"/>
          <w:sz w:val="21"/>
          <w:szCs w:val="21"/>
        </w:rPr>
        <w:t>得</w:t>
      </w:r>
      <w:r w:rsidRPr="00991BB0">
        <w:rPr>
          <w:rFonts w:ascii="Times New Roman" w:eastAsia="宋体" w:hAnsi="Times New Roman" w:hint="eastAsia"/>
          <w:kern w:val="2"/>
          <w:sz w:val="21"/>
          <w:szCs w:val="21"/>
        </w:rPr>
        <w:t>10</w:t>
      </w:r>
      <w:r w:rsidRPr="00991BB0">
        <w:rPr>
          <w:rFonts w:ascii="Times New Roman" w:eastAsia="宋体" w:hAnsi="Times New Roman"/>
          <w:kern w:val="2"/>
          <w:sz w:val="21"/>
          <w:szCs w:val="21"/>
        </w:rPr>
        <w:t>0</w:t>
      </w:r>
      <w:r w:rsidRPr="00991BB0">
        <w:rPr>
          <w:rFonts w:ascii="Times New Roman" w:eastAsia="宋体" w:hAnsi="Times New Roman"/>
          <w:kern w:val="2"/>
          <w:sz w:val="21"/>
          <w:szCs w:val="21"/>
        </w:rPr>
        <w:t>分</w:t>
      </w:r>
      <w:r w:rsidRPr="00991BB0">
        <w:rPr>
          <w:rFonts w:ascii="Times New Roman" w:eastAsia="宋体" w:hAnsi="Times New Roman" w:hint="eastAsia"/>
          <w:kern w:val="2"/>
          <w:sz w:val="21"/>
          <w:szCs w:val="21"/>
        </w:rPr>
        <w:t>；</w:t>
      </w:r>
    </w:p>
    <w:p w:rsidR="00536B6D" w:rsidRPr="00991BB0"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91BB0">
        <w:rPr>
          <w:rFonts w:ascii="Times New Roman" w:eastAsia="宋体" w:hAnsi="Times New Roman" w:hint="eastAsia"/>
          <w:kern w:val="2"/>
          <w:sz w:val="21"/>
          <w:szCs w:val="21"/>
        </w:rPr>
        <w:t>特种砂浆（不含抹灰石膏）的原始拉伸粘结强度与浸水拉伸粘结强度的实测值与设计值的比值小于</w:t>
      </w:r>
      <w:r w:rsidRPr="00991BB0">
        <w:rPr>
          <w:rFonts w:ascii="Times New Roman" w:eastAsia="宋体" w:hAnsi="Times New Roman" w:hint="eastAsia"/>
          <w:kern w:val="2"/>
          <w:sz w:val="21"/>
          <w:szCs w:val="21"/>
        </w:rPr>
        <w:t>1.0</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0</w:t>
      </w:r>
      <w:r w:rsidRPr="00991BB0">
        <w:rPr>
          <w:rFonts w:ascii="Times New Roman" w:eastAsia="宋体" w:hAnsi="Times New Roman" w:hint="eastAsia"/>
          <w:kern w:val="2"/>
          <w:sz w:val="21"/>
          <w:szCs w:val="21"/>
        </w:rPr>
        <w:t>分，不小于</w:t>
      </w:r>
      <w:r w:rsidRPr="00991BB0">
        <w:rPr>
          <w:rFonts w:ascii="Times New Roman" w:eastAsia="宋体" w:hAnsi="Times New Roman" w:hint="eastAsia"/>
          <w:kern w:val="2"/>
          <w:sz w:val="21"/>
          <w:szCs w:val="21"/>
        </w:rPr>
        <w:t>1.0</w:t>
      </w:r>
      <w:r w:rsidRPr="00991BB0">
        <w:rPr>
          <w:rFonts w:ascii="Times New Roman" w:eastAsia="宋体" w:hAnsi="Times New Roman" w:hint="eastAsia"/>
          <w:kern w:val="2"/>
          <w:sz w:val="21"/>
          <w:szCs w:val="21"/>
        </w:rPr>
        <w:t>但小于</w:t>
      </w:r>
      <w:r w:rsidRPr="00991BB0">
        <w:rPr>
          <w:rFonts w:ascii="Times New Roman" w:eastAsia="宋体" w:hAnsi="Times New Roman" w:hint="eastAsia"/>
          <w:kern w:val="2"/>
          <w:sz w:val="21"/>
          <w:szCs w:val="21"/>
        </w:rPr>
        <w:t>1.2</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50</w:t>
      </w:r>
      <w:r w:rsidRPr="00991BB0">
        <w:rPr>
          <w:rFonts w:ascii="Times New Roman" w:eastAsia="宋体" w:hAnsi="Times New Roman" w:hint="eastAsia"/>
          <w:kern w:val="2"/>
          <w:sz w:val="21"/>
          <w:szCs w:val="21"/>
        </w:rPr>
        <w:t>分，不小于</w:t>
      </w:r>
      <w:r w:rsidRPr="00991BB0">
        <w:rPr>
          <w:rFonts w:ascii="Times New Roman" w:eastAsia="宋体" w:hAnsi="Times New Roman" w:hint="eastAsia"/>
          <w:kern w:val="2"/>
          <w:sz w:val="21"/>
          <w:szCs w:val="21"/>
        </w:rPr>
        <w:t>1.2</w:t>
      </w:r>
      <w:r w:rsidRPr="00991BB0">
        <w:rPr>
          <w:rFonts w:ascii="Times New Roman" w:eastAsia="宋体" w:hAnsi="Times New Roman" w:hint="eastAsia"/>
          <w:kern w:val="2"/>
          <w:sz w:val="21"/>
          <w:szCs w:val="21"/>
        </w:rPr>
        <w:t>，得</w:t>
      </w:r>
      <w:r w:rsidRPr="00991BB0">
        <w:rPr>
          <w:rFonts w:ascii="Times New Roman" w:eastAsia="宋体" w:hAnsi="Times New Roman" w:hint="eastAsia"/>
          <w:kern w:val="2"/>
          <w:sz w:val="21"/>
          <w:szCs w:val="21"/>
        </w:rPr>
        <w:t>100</w:t>
      </w:r>
      <w:r w:rsidRPr="00991BB0">
        <w:rPr>
          <w:rFonts w:ascii="Times New Roman" w:eastAsia="宋体" w:hAnsi="Times New Roman" w:hint="eastAsia"/>
          <w:kern w:val="2"/>
          <w:sz w:val="21"/>
          <w:szCs w:val="21"/>
        </w:rPr>
        <w:t>分。</w:t>
      </w:r>
    </w:p>
    <w:p w:rsidR="00536B6D" w:rsidRPr="00BD5BC6"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5.2.1</w:t>
      </w:r>
      <w:r w:rsidR="005C54F2">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  </w:t>
      </w:r>
      <w:r w:rsidRPr="00BD5BC6">
        <w:rPr>
          <w:rFonts w:ascii="Times New Roman" w:eastAsia="宋体" w:hAnsi="Times New Roman" w:hint="eastAsia"/>
          <w:kern w:val="2"/>
          <w:sz w:val="21"/>
          <w:szCs w:val="21"/>
        </w:rPr>
        <w:t>降低</w:t>
      </w:r>
      <w:r>
        <w:rPr>
          <w:rFonts w:ascii="Times New Roman" w:eastAsia="宋体" w:hAnsi="Times New Roman" w:hint="eastAsia"/>
          <w:kern w:val="2"/>
          <w:sz w:val="21"/>
          <w:szCs w:val="21"/>
        </w:rPr>
        <w:t>预拌砂浆抗压强度离散系数</w:t>
      </w:r>
      <w:r w:rsidRPr="00BD5BC6">
        <w:rPr>
          <w:rFonts w:ascii="Times New Roman" w:eastAsia="宋体" w:hAnsi="Times New Roman"/>
          <w:kern w:val="2"/>
          <w:sz w:val="21"/>
          <w:szCs w:val="21"/>
        </w:rPr>
        <w:t>。</w:t>
      </w:r>
      <w:r w:rsidRPr="00BD5BC6">
        <w:rPr>
          <w:rFonts w:ascii="Times New Roman" w:eastAsia="宋体" w:hAnsi="Times New Roman" w:hint="eastAsia"/>
          <w:kern w:val="2"/>
          <w:sz w:val="21"/>
          <w:szCs w:val="21"/>
        </w:rPr>
        <w:t>评分规则如下：</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E25FC">
        <w:rPr>
          <w:rFonts w:ascii="Times New Roman" w:eastAsia="宋体" w:hAnsi="Times New Roman" w:hint="eastAsia"/>
          <w:kern w:val="2"/>
          <w:sz w:val="21"/>
          <w:szCs w:val="21"/>
        </w:rPr>
        <w:t>连续</w:t>
      </w:r>
      <w:r w:rsidRPr="002E25FC">
        <w:rPr>
          <w:rFonts w:ascii="Times New Roman" w:eastAsia="宋体" w:hAnsi="Times New Roman" w:hint="eastAsia"/>
          <w:kern w:val="2"/>
          <w:sz w:val="21"/>
          <w:szCs w:val="21"/>
        </w:rPr>
        <w:t>10</w:t>
      </w:r>
      <w:r w:rsidRPr="002E25FC">
        <w:rPr>
          <w:rFonts w:ascii="Times New Roman" w:eastAsia="宋体" w:hAnsi="Times New Roman" w:hint="eastAsia"/>
          <w:kern w:val="2"/>
          <w:sz w:val="21"/>
          <w:szCs w:val="21"/>
        </w:rPr>
        <w:t>个批次产品强度的离散系数大于</w:t>
      </w:r>
      <w:r w:rsidRPr="002E25FC">
        <w:rPr>
          <w:rFonts w:ascii="Times New Roman" w:eastAsia="宋体" w:hAnsi="Times New Roman" w:hint="eastAsia"/>
          <w:kern w:val="2"/>
          <w:sz w:val="21"/>
          <w:szCs w:val="21"/>
        </w:rPr>
        <w:t>30%</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0</w:t>
      </w:r>
      <w:r w:rsidRPr="002E25FC">
        <w:rPr>
          <w:rFonts w:ascii="Times New Roman" w:eastAsia="宋体" w:hAnsi="Times New Roman" w:hint="eastAsia"/>
          <w:kern w:val="2"/>
          <w:sz w:val="21"/>
          <w:szCs w:val="21"/>
        </w:rPr>
        <w:t>分；不大于</w:t>
      </w:r>
      <w:r w:rsidRPr="002E25FC">
        <w:rPr>
          <w:rFonts w:ascii="Times New Roman" w:eastAsia="宋体" w:hAnsi="Times New Roman" w:hint="eastAsia"/>
          <w:kern w:val="2"/>
          <w:sz w:val="21"/>
          <w:szCs w:val="21"/>
        </w:rPr>
        <w:t>30%</w:t>
      </w:r>
      <w:r w:rsidRPr="002E25FC">
        <w:rPr>
          <w:rFonts w:ascii="Times New Roman" w:eastAsia="宋体" w:hAnsi="Times New Roman" w:hint="eastAsia"/>
          <w:kern w:val="2"/>
          <w:sz w:val="21"/>
          <w:szCs w:val="21"/>
        </w:rPr>
        <w:t>但大于</w:t>
      </w:r>
      <w:r w:rsidR="009068B8">
        <w:rPr>
          <w:rFonts w:ascii="Times New Roman" w:eastAsia="宋体" w:hAnsi="Times New Roman" w:hint="eastAsia"/>
          <w:kern w:val="2"/>
          <w:sz w:val="21"/>
          <w:szCs w:val="21"/>
        </w:rPr>
        <w:t>25</w:t>
      </w:r>
      <w:r w:rsidRPr="002E25FC">
        <w:rPr>
          <w:rFonts w:ascii="Times New Roman" w:eastAsia="宋体" w:hAnsi="Times New Roman" w:hint="eastAsia"/>
          <w:kern w:val="2"/>
          <w:sz w:val="21"/>
          <w:szCs w:val="21"/>
        </w:rPr>
        <w:t>%</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40</w:t>
      </w:r>
      <w:r w:rsidRPr="002E25FC">
        <w:rPr>
          <w:rFonts w:ascii="Times New Roman" w:eastAsia="宋体" w:hAnsi="Times New Roman" w:hint="eastAsia"/>
          <w:kern w:val="2"/>
          <w:sz w:val="21"/>
          <w:szCs w:val="21"/>
        </w:rPr>
        <w:t>分；不大于</w:t>
      </w:r>
      <w:r w:rsidR="009068B8">
        <w:rPr>
          <w:rFonts w:ascii="Times New Roman" w:eastAsia="宋体" w:hAnsi="Times New Roman" w:hint="eastAsia"/>
          <w:kern w:val="2"/>
          <w:sz w:val="21"/>
          <w:szCs w:val="21"/>
        </w:rPr>
        <w:t>25</w:t>
      </w:r>
      <w:r w:rsidRPr="002E25FC">
        <w:rPr>
          <w:rFonts w:ascii="Times New Roman" w:eastAsia="宋体" w:hAnsi="Times New Roman" w:hint="eastAsia"/>
          <w:kern w:val="2"/>
          <w:sz w:val="21"/>
          <w:szCs w:val="21"/>
        </w:rPr>
        <w:t>%</w:t>
      </w:r>
      <w:r w:rsidRPr="002E25FC">
        <w:rPr>
          <w:rFonts w:ascii="Times New Roman" w:eastAsia="宋体" w:hAnsi="Times New Roman" w:hint="eastAsia"/>
          <w:kern w:val="2"/>
          <w:sz w:val="21"/>
          <w:szCs w:val="21"/>
        </w:rPr>
        <w:t>但大于</w:t>
      </w:r>
      <w:r w:rsidR="009068B8">
        <w:rPr>
          <w:rFonts w:ascii="Times New Roman" w:eastAsia="宋体" w:hAnsi="Times New Roman" w:hint="eastAsia"/>
          <w:kern w:val="2"/>
          <w:sz w:val="21"/>
          <w:szCs w:val="21"/>
        </w:rPr>
        <w:t>15</w:t>
      </w:r>
      <w:r w:rsidRPr="002E25FC">
        <w:rPr>
          <w:rFonts w:ascii="Times New Roman" w:eastAsia="宋体" w:hAnsi="Times New Roman" w:hint="eastAsia"/>
          <w:kern w:val="2"/>
          <w:sz w:val="21"/>
          <w:szCs w:val="21"/>
        </w:rPr>
        <w:t>%</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60</w:t>
      </w:r>
      <w:r w:rsidRPr="002E25FC">
        <w:rPr>
          <w:rFonts w:ascii="Times New Roman" w:eastAsia="宋体" w:hAnsi="Times New Roman" w:hint="eastAsia"/>
          <w:kern w:val="2"/>
          <w:sz w:val="21"/>
          <w:szCs w:val="21"/>
        </w:rPr>
        <w:t>分；不大于</w:t>
      </w:r>
      <w:r w:rsidR="009068B8">
        <w:rPr>
          <w:rFonts w:ascii="Times New Roman" w:eastAsia="宋体" w:hAnsi="Times New Roman" w:hint="eastAsia"/>
          <w:kern w:val="2"/>
          <w:sz w:val="21"/>
          <w:szCs w:val="21"/>
        </w:rPr>
        <w:t>15</w:t>
      </w:r>
      <w:r w:rsidRPr="002E25FC">
        <w:rPr>
          <w:rFonts w:ascii="Times New Roman" w:eastAsia="宋体" w:hAnsi="Times New Roman" w:hint="eastAsia"/>
          <w:kern w:val="2"/>
          <w:sz w:val="21"/>
          <w:szCs w:val="21"/>
        </w:rPr>
        <w:t>%</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100</w:t>
      </w:r>
      <w:r w:rsidRPr="002E25FC">
        <w:rPr>
          <w:rFonts w:ascii="Times New Roman" w:eastAsia="宋体" w:hAnsi="Times New Roman" w:hint="eastAsia"/>
          <w:kern w:val="2"/>
          <w:sz w:val="21"/>
          <w:szCs w:val="21"/>
        </w:rPr>
        <w:t>分。</w:t>
      </w:r>
    </w:p>
    <w:p w:rsidR="00536B6D" w:rsidRPr="00BD5BC6"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BD5BC6">
        <w:rPr>
          <w:rFonts w:ascii="Times New Roman" w:eastAsia="宋体" w:hAnsi="Times New Roman" w:hint="eastAsia"/>
          <w:kern w:val="2"/>
          <w:sz w:val="21"/>
          <w:szCs w:val="21"/>
        </w:rPr>
        <w:lastRenderedPageBreak/>
        <w:t>5.</w:t>
      </w:r>
      <w:r>
        <w:rPr>
          <w:rFonts w:ascii="Times New Roman" w:eastAsia="宋体" w:hAnsi="Times New Roman" w:hint="eastAsia"/>
          <w:kern w:val="2"/>
          <w:sz w:val="21"/>
          <w:szCs w:val="21"/>
        </w:rPr>
        <w:t>2.1</w:t>
      </w:r>
      <w:r w:rsidR="005C54F2">
        <w:rPr>
          <w:rFonts w:ascii="Times New Roman" w:eastAsia="宋体" w:hAnsi="Times New Roman" w:hint="eastAsia"/>
          <w:kern w:val="2"/>
          <w:sz w:val="21"/>
          <w:szCs w:val="21"/>
        </w:rPr>
        <w:t>3</w:t>
      </w:r>
      <w:r w:rsidRPr="00BD5BC6">
        <w:rPr>
          <w:rFonts w:ascii="Times New Roman" w:eastAsia="宋体" w:hAnsi="Times New Roman"/>
          <w:b/>
          <w:kern w:val="2"/>
          <w:sz w:val="21"/>
          <w:szCs w:val="21"/>
        </w:rPr>
        <w:t xml:space="preserve">  </w:t>
      </w:r>
      <w:r w:rsidRPr="00BD5BC6">
        <w:rPr>
          <w:rFonts w:ascii="Times New Roman" w:eastAsia="宋体" w:hAnsi="Times New Roman"/>
          <w:kern w:val="2"/>
          <w:sz w:val="21"/>
          <w:szCs w:val="21"/>
        </w:rPr>
        <w:t>在满足设计性能要求的前提下，提高</w:t>
      </w:r>
      <w:r>
        <w:rPr>
          <w:rFonts w:ascii="Times New Roman" w:eastAsia="宋体" w:hAnsi="Times New Roman"/>
          <w:kern w:val="2"/>
          <w:sz w:val="21"/>
          <w:szCs w:val="21"/>
        </w:rPr>
        <w:t>预拌砂浆</w:t>
      </w:r>
      <w:r>
        <w:rPr>
          <w:rFonts w:ascii="Times New Roman" w:eastAsia="宋体" w:hAnsi="Times New Roman" w:hint="eastAsia"/>
          <w:kern w:val="2"/>
          <w:sz w:val="21"/>
          <w:szCs w:val="21"/>
        </w:rPr>
        <w:t>的</w:t>
      </w:r>
      <w:r w:rsidRPr="00BD5BC6">
        <w:rPr>
          <w:rFonts w:ascii="Times New Roman" w:eastAsia="宋体" w:hAnsi="Times New Roman"/>
          <w:kern w:val="2"/>
          <w:sz w:val="21"/>
          <w:szCs w:val="21"/>
        </w:rPr>
        <w:t>使用寿命。评分规则如下：</w:t>
      </w:r>
    </w:p>
    <w:p w:rsidR="00536B6D" w:rsidRPr="002E25FC"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E25FC">
        <w:rPr>
          <w:rFonts w:ascii="Times New Roman" w:eastAsia="宋体" w:hAnsi="Times New Roman" w:hint="eastAsia"/>
          <w:kern w:val="2"/>
          <w:sz w:val="21"/>
          <w:szCs w:val="21"/>
        </w:rPr>
        <w:t>提高普通砂浆的抗冻性能，抗压强度损失率的设计值与实测值的比值小于</w:t>
      </w:r>
      <w:r w:rsidRPr="002E25FC">
        <w:rPr>
          <w:rFonts w:ascii="Times New Roman" w:eastAsia="宋体" w:hAnsi="Times New Roman" w:hint="eastAsia"/>
          <w:kern w:val="2"/>
          <w:sz w:val="21"/>
          <w:szCs w:val="21"/>
        </w:rPr>
        <w:t>1.0</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0</w:t>
      </w:r>
      <w:r w:rsidRPr="002E25FC">
        <w:rPr>
          <w:rFonts w:ascii="Times New Roman" w:eastAsia="宋体" w:hAnsi="Times New Roman" w:hint="eastAsia"/>
          <w:kern w:val="2"/>
          <w:sz w:val="21"/>
          <w:szCs w:val="21"/>
        </w:rPr>
        <w:t>分，不小于</w:t>
      </w:r>
      <w:r w:rsidRPr="002E25FC">
        <w:rPr>
          <w:rFonts w:ascii="Times New Roman" w:eastAsia="宋体" w:hAnsi="Times New Roman" w:hint="eastAsia"/>
          <w:kern w:val="2"/>
          <w:sz w:val="21"/>
          <w:szCs w:val="21"/>
        </w:rPr>
        <w:t>1.0</w:t>
      </w:r>
      <w:r w:rsidRPr="002E25FC">
        <w:rPr>
          <w:rFonts w:ascii="Times New Roman" w:eastAsia="宋体" w:hAnsi="Times New Roman" w:hint="eastAsia"/>
          <w:kern w:val="2"/>
          <w:sz w:val="21"/>
          <w:szCs w:val="21"/>
        </w:rPr>
        <w:t>但小于</w:t>
      </w:r>
      <w:r w:rsidRPr="002E25FC">
        <w:rPr>
          <w:rFonts w:ascii="Times New Roman" w:eastAsia="宋体" w:hAnsi="Times New Roman" w:hint="eastAsia"/>
          <w:kern w:val="2"/>
          <w:sz w:val="21"/>
          <w:szCs w:val="21"/>
        </w:rPr>
        <w:t>1.5</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50</w:t>
      </w:r>
      <w:r w:rsidRPr="002E25FC">
        <w:rPr>
          <w:rFonts w:ascii="Times New Roman" w:eastAsia="宋体" w:hAnsi="Times New Roman" w:hint="eastAsia"/>
          <w:kern w:val="2"/>
          <w:sz w:val="21"/>
          <w:szCs w:val="21"/>
        </w:rPr>
        <w:t>分，大于</w:t>
      </w:r>
      <w:r w:rsidRPr="002E25FC">
        <w:rPr>
          <w:rFonts w:ascii="Times New Roman" w:eastAsia="宋体" w:hAnsi="Times New Roman" w:hint="eastAsia"/>
          <w:kern w:val="2"/>
          <w:sz w:val="21"/>
          <w:szCs w:val="21"/>
        </w:rPr>
        <w:t>1.5</w:t>
      </w:r>
      <w:r w:rsidRPr="002E25FC">
        <w:rPr>
          <w:rFonts w:ascii="Times New Roman" w:eastAsia="宋体" w:hAnsi="Times New Roman" w:hint="eastAsia"/>
          <w:kern w:val="2"/>
          <w:sz w:val="21"/>
          <w:szCs w:val="21"/>
        </w:rPr>
        <w:t>但不大于</w:t>
      </w:r>
      <w:r w:rsidRPr="002E25FC">
        <w:rPr>
          <w:rFonts w:ascii="Times New Roman" w:eastAsia="宋体" w:hAnsi="Times New Roman" w:hint="eastAsia"/>
          <w:kern w:val="2"/>
          <w:sz w:val="21"/>
          <w:szCs w:val="21"/>
        </w:rPr>
        <w:t>2.0</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75</w:t>
      </w:r>
      <w:r w:rsidRPr="002E25FC">
        <w:rPr>
          <w:rFonts w:ascii="Times New Roman" w:eastAsia="宋体" w:hAnsi="Times New Roman" w:hint="eastAsia"/>
          <w:kern w:val="2"/>
          <w:sz w:val="21"/>
          <w:szCs w:val="21"/>
        </w:rPr>
        <w:t>分，大于</w:t>
      </w:r>
      <w:r w:rsidRPr="002E25FC">
        <w:rPr>
          <w:rFonts w:ascii="Times New Roman" w:eastAsia="宋体" w:hAnsi="Times New Roman" w:hint="eastAsia"/>
          <w:kern w:val="2"/>
          <w:sz w:val="21"/>
          <w:szCs w:val="21"/>
        </w:rPr>
        <w:t>2.0</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100</w:t>
      </w:r>
      <w:r w:rsidRPr="002E25FC">
        <w:rPr>
          <w:rFonts w:ascii="Times New Roman" w:eastAsia="宋体" w:hAnsi="Times New Roman" w:hint="eastAsia"/>
          <w:kern w:val="2"/>
          <w:sz w:val="21"/>
          <w:szCs w:val="21"/>
        </w:rPr>
        <w:t>分；</w:t>
      </w:r>
    </w:p>
    <w:p w:rsidR="00536B6D" w:rsidRPr="002E25FC"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E25FC">
        <w:rPr>
          <w:rFonts w:ascii="Times New Roman" w:eastAsia="宋体" w:hAnsi="Times New Roman" w:hint="eastAsia"/>
          <w:kern w:val="2"/>
          <w:sz w:val="21"/>
          <w:szCs w:val="21"/>
        </w:rPr>
        <w:t>提高特种砂浆的耐久性能，特种砂浆的耐冻融拉伸粘结强度和（或）耐温拉伸粘结强度实测值与设计值的比值小于</w:t>
      </w:r>
      <w:r w:rsidRPr="002E25FC">
        <w:rPr>
          <w:rFonts w:ascii="Times New Roman" w:eastAsia="宋体" w:hAnsi="Times New Roman" w:hint="eastAsia"/>
          <w:kern w:val="2"/>
          <w:sz w:val="21"/>
          <w:szCs w:val="21"/>
        </w:rPr>
        <w:t>1.0</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0</w:t>
      </w:r>
      <w:r w:rsidRPr="002E25FC">
        <w:rPr>
          <w:rFonts w:ascii="Times New Roman" w:eastAsia="宋体" w:hAnsi="Times New Roman" w:hint="eastAsia"/>
          <w:kern w:val="2"/>
          <w:sz w:val="21"/>
          <w:szCs w:val="21"/>
        </w:rPr>
        <w:t>分，不小于</w:t>
      </w:r>
      <w:r w:rsidRPr="002E25FC">
        <w:rPr>
          <w:rFonts w:ascii="Times New Roman" w:eastAsia="宋体" w:hAnsi="Times New Roman" w:hint="eastAsia"/>
          <w:kern w:val="2"/>
          <w:sz w:val="21"/>
          <w:szCs w:val="21"/>
        </w:rPr>
        <w:t>1.0</w:t>
      </w:r>
      <w:r w:rsidRPr="002E25FC">
        <w:rPr>
          <w:rFonts w:ascii="Times New Roman" w:eastAsia="宋体" w:hAnsi="Times New Roman" w:hint="eastAsia"/>
          <w:kern w:val="2"/>
          <w:sz w:val="21"/>
          <w:szCs w:val="21"/>
        </w:rPr>
        <w:t>但小于</w:t>
      </w:r>
      <w:r w:rsidRPr="002E25FC">
        <w:rPr>
          <w:rFonts w:ascii="Times New Roman" w:eastAsia="宋体" w:hAnsi="Times New Roman" w:hint="eastAsia"/>
          <w:kern w:val="2"/>
          <w:sz w:val="21"/>
          <w:szCs w:val="21"/>
        </w:rPr>
        <w:t>1.2</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50</w:t>
      </w:r>
      <w:r w:rsidRPr="002E25FC">
        <w:rPr>
          <w:rFonts w:ascii="Times New Roman" w:eastAsia="宋体" w:hAnsi="Times New Roman" w:hint="eastAsia"/>
          <w:kern w:val="2"/>
          <w:sz w:val="21"/>
          <w:szCs w:val="21"/>
        </w:rPr>
        <w:t>分，不小于</w:t>
      </w:r>
      <w:r w:rsidRPr="002E25FC">
        <w:rPr>
          <w:rFonts w:ascii="Times New Roman" w:eastAsia="宋体" w:hAnsi="Times New Roman" w:hint="eastAsia"/>
          <w:kern w:val="2"/>
          <w:sz w:val="21"/>
          <w:szCs w:val="21"/>
        </w:rPr>
        <w:t>1.2</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100</w:t>
      </w:r>
      <w:r w:rsidRPr="002E25FC">
        <w:rPr>
          <w:rFonts w:ascii="Times New Roman" w:eastAsia="宋体" w:hAnsi="Times New Roman" w:hint="eastAsia"/>
          <w:kern w:val="2"/>
          <w:sz w:val="21"/>
          <w:szCs w:val="21"/>
        </w:rPr>
        <w:t>分；</w:t>
      </w:r>
    </w:p>
    <w:p w:rsidR="00536B6D" w:rsidRPr="002E25FC"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E25FC">
        <w:rPr>
          <w:rFonts w:ascii="Times New Roman" w:eastAsia="宋体" w:hAnsi="Times New Roman" w:hint="eastAsia"/>
          <w:kern w:val="2"/>
          <w:sz w:val="21"/>
          <w:szCs w:val="21"/>
        </w:rPr>
        <w:t>提高抹灰石膏的软化系数，软化系数小于</w:t>
      </w:r>
      <w:r w:rsidRPr="002E25FC">
        <w:rPr>
          <w:rFonts w:ascii="Times New Roman" w:eastAsia="宋体" w:hAnsi="Times New Roman" w:hint="eastAsia"/>
          <w:kern w:val="2"/>
          <w:sz w:val="21"/>
          <w:szCs w:val="21"/>
        </w:rPr>
        <w:t>0.3</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0</w:t>
      </w:r>
      <w:r w:rsidRPr="002E25FC">
        <w:rPr>
          <w:rFonts w:ascii="Times New Roman" w:eastAsia="宋体" w:hAnsi="Times New Roman" w:hint="eastAsia"/>
          <w:kern w:val="2"/>
          <w:sz w:val="21"/>
          <w:szCs w:val="21"/>
        </w:rPr>
        <w:t>分，不小于</w:t>
      </w:r>
      <w:r w:rsidRPr="002E25FC">
        <w:rPr>
          <w:rFonts w:ascii="Times New Roman" w:eastAsia="宋体" w:hAnsi="Times New Roman" w:hint="eastAsia"/>
          <w:kern w:val="2"/>
          <w:sz w:val="21"/>
          <w:szCs w:val="21"/>
        </w:rPr>
        <w:t>0.3</w:t>
      </w:r>
      <w:r w:rsidRPr="002E25FC">
        <w:rPr>
          <w:rFonts w:ascii="Times New Roman" w:eastAsia="宋体" w:hAnsi="Times New Roman" w:hint="eastAsia"/>
          <w:kern w:val="2"/>
          <w:sz w:val="21"/>
          <w:szCs w:val="21"/>
        </w:rPr>
        <w:t>小于</w:t>
      </w:r>
      <w:r w:rsidRPr="002E25FC">
        <w:rPr>
          <w:rFonts w:ascii="Times New Roman" w:eastAsia="宋体" w:hAnsi="Times New Roman" w:hint="eastAsia"/>
          <w:kern w:val="2"/>
          <w:sz w:val="21"/>
          <w:szCs w:val="21"/>
        </w:rPr>
        <w:t>0.5</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50</w:t>
      </w:r>
      <w:r w:rsidRPr="002E25FC">
        <w:rPr>
          <w:rFonts w:ascii="Times New Roman" w:eastAsia="宋体" w:hAnsi="Times New Roman" w:hint="eastAsia"/>
          <w:kern w:val="2"/>
          <w:sz w:val="21"/>
          <w:szCs w:val="21"/>
        </w:rPr>
        <w:t>分，不小于</w:t>
      </w:r>
      <w:r w:rsidRPr="002E25FC">
        <w:rPr>
          <w:rFonts w:ascii="Times New Roman" w:eastAsia="宋体" w:hAnsi="Times New Roman" w:hint="eastAsia"/>
          <w:kern w:val="2"/>
          <w:sz w:val="21"/>
          <w:szCs w:val="21"/>
        </w:rPr>
        <w:t>0.5</w:t>
      </w:r>
      <w:r w:rsidRPr="002E25FC">
        <w:rPr>
          <w:rFonts w:ascii="Times New Roman" w:eastAsia="宋体" w:hAnsi="Times New Roman" w:hint="eastAsia"/>
          <w:kern w:val="2"/>
          <w:sz w:val="21"/>
          <w:szCs w:val="21"/>
        </w:rPr>
        <w:t>，得</w:t>
      </w:r>
      <w:r w:rsidRPr="002E25FC">
        <w:rPr>
          <w:rFonts w:ascii="Times New Roman" w:eastAsia="宋体" w:hAnsi="Times New Roman" w:hint="eastAsia"/>
          <w:kern w:val="2"/>
          <w:sz w:val="21"/>
          <w:szCs w:val="21"/>
        </w:rPr>
        <w:t>100</w:t>
      </w:r>
      <w:r w:rsidRPr="002E25FC">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5.2.1</w:t>
      </w:r>
      <w:r w:rsidR="005C54F2">
        <w:rPr>
          <w:rFonts w:ascii="Times New Roman" w:eastAsia="宋体" w:hAnsi="Times New Roman" w:hint="eastAsia"/>
          <w:kern w:val="2"/>
          <w:sz w:val="21"/>
          <w:szCs w:val="21"/>
        </w:rPr>
        <w:t xml:space="preserve">4 </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提高安全生产标准化水平。评分规则如下：</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安全生产标准化水平符合《</w:t>
      </w:r>
      <w:r w:rsidRPr="008A5964">
        <w:rPr>
          <w:rFonts w:ascii="Times New Roman" w:eastAsia="宋体" w:hAnsi="Times New Roman"/>
          <w:kern w:val="2"/>
          <w:sz w:val="21"/>
          <w:szCs w:val="21"/>
        </w:rPr>
        <w:t>企业安全生产标准化基本规范</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AQ/T 9006</w:t>
      </w:r>
      <w:r w:rsidRPr="008A5964">
        <w:rPr>
          <w:rFonts w:ascii="Times New Roman" w:eastAsia="宋体" w:hAnsi="Times New Roman" w:hint="eastAsia"/>
          <w:kern w:val="2"/>
          <w:sz w:val="21"/>
          <w:szCs w:val="21"/>
        </w:rPr>
        <w:t>规定的</w:t>
      </w:r>
      <w:r w:rsidRPr="008A5964">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8A5964">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5.2.1</w:t>
      </w:r>
      <w:r w:rsidR="005C54F2">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通过《质量管理体系认证》</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kern w:val="2"/>
          <w:sz w:val="21"/>
          <w:szCs w:val="21"/>
        </w:rPr>
        <w:t>5.</w:t>
      </w:r>
      <w:r w:rsidRPr="008A5964">
        <w:rPr>
          <w:rFonts w:ascii="Times New Roman" w:eastAsia="宋体" w:hAnsi="Times New Roman" w:hint="eastAsia"/>
          <w:kern w:val="2"/>
          <w:sz w:val="21"/>
          <w:szCs w:val="21"/>
        </w:rPr>
        <w:t>2.1</w:t>
      </w:r>
      <w:r w:rsidR="005C54F2">
        <w:rPr>
          <w:rFonts w:ascii="Times New Roman" w:eastAsia="宋体" w:hAnsi="Times New Roman" w:hint="eastAsia"/>
          <w:kern w:val="2"/>
          <w:sz w:val="21"/>
          <w:szCs w:val="21"/>
        </w:rPr>
        <w:t xml:space="preserve">6 </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职业健康安全管理体系</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GB/T 28001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536B6D"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5.2.1</w:t>
      </w:r>
      <w:r w:rsidR="00BE72B0">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的施工便利性。评分规则如下：</w:t>
      </w:r>
    </w:p>
    <w:p w:rsidR="00536B6D" w:rsidRPr="00216C1B"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6C1B">
        <w:rPr>
          <w:rFonts w:ascii="Times New Roman" w:eastAsia="宋体" w:hAnsi="Times New Roman" w:hint="eastAsia"/>
          <w:kern w:val="2"/>
          <w:sz w:val="21"/>
          <w:szCs w:val="21"/>
        </w:rPr>
        <w:t>普通砂浆和抹灰石膏的实测保水率与设计保水率比值小于</w:t>
      </w:r>
      <w:r w:rsidRPr="00216C1B">
        <w:rPr>
          <w:rFonts w:ascii="Times New Roman" w:eastAsia="宋体" w:hAnsi="Times New Roman" w:hint="eastAsia"/>
          <w:kern w:val="2"/>
          <w:sz w:val="21"/>
          <w:szCs w:val="21"/>
        </w:rPr>
        <w:t>1.00</w:t>
      </w:r>
      <w:r w:rsidRPr="00216C1B">
        <w:rPr>
          <w:rFonts w:ascii="Times New Roman" w:eastAsia="宋体" w:hAnsi="Times New Roman" w:hint="eastAsia"/>
          <w:kern w:val="2"/>
          <w:sz w:val="21"/>
          <w:szCs w:val="21"/>
        </w:rPr>
        <w:t>，得</w:t>
      </w:r>
      <w:r w:rsidRPr="00216C1B">
        <w:rPr>
          <w:rFonts w:ascii="Times New Roman" w:eastAsia="宋体" w:hAnsi="Times New Roman" w:hint="eastAsia"/>
          <w:kern w:val="2"/>
          <w:sz w:val="21"/>
          <w:szCs w:val="21"/>
        </w:rPr>
        <w:t>0</w:t>
      </w:r>
      <w:r w:rsidRPr="00216C1B">
        <w:rPr>
          <w:rFonts w:ascii="Times New Roman" w:eastAsia="宋体" w:hAnsi="Times New Roman" w:hint="eastAsia"/>
          <w:kern w:val="2"/>
          <w:sz w:val="21"/>
          <w:szCs w:val="21"/>
        </w:rPr>
        <w:t>分，不小于</w:t>
      </w:r>
      <w:r w:rsidRPr="00216C1B">
        <w:rPr>
          <w:rFonts w:ascii="Times New Roman" w:eastAsia="宋体" w:hAnsi="Times New Roman" w:hint="eastAsia"/>
          <w:kern w:val="2"/>
          <w:sz w:val="21"/>
          <w:szCs w:val="21"/>
        </w:rPr>
        <w:t>1.</w:t>
      </w:r>
      <w:r w:rsidRPr="00216C1B">
        <w:rPr>
          <w:rFonts w:ascii="Times New Roman" w:eastAsia="宋体" w:hAnsi="Times New Roman"/>
          <w:kern w:val="2"/>
          <w:sz w:val="21"/>
          <w:szCs w:val="21"/>
        </w:rPr>
        <w:t>0</w:t>
      </w:r>
      <w:r w:rsidRPr="00216C1B">
        <w:rPr>
          <w:rFonts w:ascii="Times New Roman" w:eastAsia="宋体" w:hAnsi="Times New Roman" w:hint="eastAsia"/>
          <w:kern w:val="2"/>
          <w:sz w:val="21"/>
          <w:szCs w:val="21"/>
        </w:rPr>
        <w:t>0</w:t>
      </w:r>
      <w:r w:rsidRPr="00216C1B">
        <w:rPr>
          <w:rFonts w:ascii="Times New Roman" w:eastAsia="宋体" w:hAnsi="Times New Roman"/>
          <w:kern w:val="2"/>
          <w:sz w:val="21"/>
          <w:szCs w:val="21"/>
        </w:rPr>
        <w:t>但小于</w:t>
      </w:r>
      <w:r w:rsidRPr="00216C1B">
        <w:rPr>
          <w:rFonts w:ascii="Times New Roman" w:eastAsia="宋体" w:hAnsi="Times New Roman" w:hint="eastAsia"/>
          <w:kern w:val="2"/>
          <w:sz w:val="21"/>
          <w:szCs w:val="21"/>
        </w:rPr>
        <w:t>1.</w:t>
      </w:r>
      <w:r w:rsidRPr="00216C1B">
        <w:rPr>
          <w:rFonts w:ascii="Times New Roman" w:eastAsia="宋体" w:hAnsi="Times New Roman"/>
          <w:kern w:val="2"/>
          <w:sz w:val="21"/>
          <w:szCs w:val="21"/>
        </w:rPr>
        <w:t>05</w:t>
      </w:r>
      <w:r w:rsidRPr="00216C1B">
        <w:rPr>
          <w:rFonts w:ascii="Times New Roman" w:eastAsia="宋体" w:hAnsi="Times New Roman"/>
          <w:kern w:val="2"/>
          <w:sz w:val="21"/>
          <w:szCs w:val="21"/>
        </w:rPr>
        <w:t>，得</w:t>
      </w:r>
      <w:r w:rsidRPr="00216C1B">
        <w:rPr>
          <w:rFonts w:ascii="Times New Roman" w:eastAsia="宋体" w:hAnsi="Times New Roman"/>
          <w:kern w:val="2"/>
          <w:sz w:val="21"/>
          <w:szCs w:val="21"/>
        </w:rPr>
        <w:t>6</w:t>
      </w:r>
      <w:r w:rsidRPr="00216C1B">
        <w:rPr>
          <w:rFonts w:ascii="Times New Roman" w:eastAsia="宋体" w:hAnsi="Times New Roman" w:hint="eastAsia"/>
          <w:kern w:val="2"/>
          <w:sz w:val="21"/>
          <w:szCs w:val="21"/>
        </w:rPr>
        <w:t>0</w:t>
      </w:r>
      <w:r w:rsidRPr="00216C1B">
        <w:rPr>
          <w:rFonts w:ascii="Times New Roman" w:eastAsia="宋体" w:hAnsi="Times New Roman"/>
          <w:kern w:val="2"/>
          <w:sz w:val="21"/>
          <w:szCs w:val="21"/>
        </w:rPr>
        <w:t>分</w:t>
      </w:r>
      <w:r w:rsidRPr="00216C1B">
        <w:rPr>
          <w:rFonts w:ascii="Times New Roman" w:eastAsia="宋体" w:hAnsi="Times New Roman" w:hint="eastAsia"/>
          <w:kern w:val="2"/>
          <w:sz w:val="21"/>
          <w:szCs w:val="21"/>
        </w:rPr>
        <w:t>，不小于</w:t>
      </w:r>
      <w:r w:rsidRPr="00216C1B">
        <w:rPr>
          <w:rFonts w:ascii="Times New Roman" w:eastAsia="宋体" w:hAnsi="Times New Roman" w:hint="eastAsia"/>
          <w:kern w:val="2"/>
          <w:sz w:val="21"/>
          <w:szCs w:val="21"/>
        </w:rPr>
        <w:t>1.</w:t>
      </w:r>
      <w:r w:rsidRPr="00216C1B">
        <w:rPr>
          <w:rFonts w:ascii="Times New Roman" w:eastAsia="宋体" w:hAnsi="Times New Roman"/>
          <w:kern w:val="2"/>
          <w:sz w:val="21"/>
          <w:szCs w:val="21"/>
        </w:rPr>
        <w:t>05</w:t>
      </w:r>
      <w:r w:rsidRPr="00216C1B">
        <w:rPr>
          <w:rFonts w:ascii="Times New Roman" w:eastAsia="宋体" w:hAnsi="Times New Roman"/>
          <w:kern w:val="2"/>
          <w:sz w:val="21"/>
          <w:szCs w:val="21"/>
        </w:rPr>
        <w:t>但小于</w:t>
      </w:r>
      <w:r w:rsidRPr="00216C1B">
        <w:rPr>
          <w:rFonts w:ascii="Times New Roman" w:eastAsia="宋体" w:hAnsi="Times New Roman" w:hint="eastAsia"/>
          <w:kern w:val="2"/>
          <w:sz w:val="21"/>
          <w:szCs w:val="21"/>
        </w:rPr>
        <w:t>1.</w:t>
      </w:r>
      <w:r w:rsidRPr="00216C1B">
        <w:rPr>
          <w:rFonts w:ascii="Times New Roman" w:eastAsia="宋体" w:hAnsi="Times New Roman"/>
          <w:kern w:val="2"/>
          <w:sz w:val="21"/>
          <w:szCs w:val="21"/>
        </w:rPr>
        <w:t>1</w:t>
      </w:r>
      <w:r w:rsidRPr="00216C1B">
        <w:rPr>
          <w:rFonts w:ascii="Times New Roman" w:eastAsia="宋体" w:hAnsi="Times New Roman" w:hint="eastAsia"/>
          <w:kern w:val="2"/>
          <w:sz w:val="21"/>
          <w:szCs w:val="21"/>
        </w:rPr>
        <w:t>0</w:t>
      </w:r>
      <w:r w:rsidRPr="00216C1B">
        <w:rPr>
          <w:rFonts w:ascii="Times New Roman" w:eastAsia="宋体" w:hAnsi="Times New Roman"/>
          <w:kern w:val="2"/>
          <w:sz w:val="21"/>
          <w:szCs w:val="21"/>
        </w:rPr>
        <w:t>，得</w:t>
      </w:r>
      <w:r w:rsidRPr="00216C1B">
        <w:rPr>
          <w:rFonts w:ascii="Times New Roman" w:eastAsia="宋体" w:hAnsi="Times New Roman"/>
          <w:kern w:val="2"/>
          <w:sz w:val="21"/>
          <w:szCs w:val="21"/>
        </w:rPr>
        <w:t>8</w:t>
      </w:r>
      <w:r w:rsidRPr="00216C1B">
        <w:rPr>
          <w:rFonts w:ascii="Times New Roman" w:eastAsia="宋体" w:hAnsi="Times New Roman" w:hint="eastAsia"/>
          <w:kern w:val="2"/>
          <w:sz w:val="21"/>
          <w:szCs w:val="21"/>
        </w:rPr>
        <w:t>0</w:t>
      </w:r>
      <w:r w:rsidRPr="00216C1B">
        <w:rPr>
          <w:rFonts w:ascii="Times New Roman" w:eastAsia="宋体" w:hAnsi="Times New Roman"/>
          <w:kern w:val="2"/>
          <w:sz w:val="21"/>
          <w:szCs w:val="21"/>
        </w:rPr>
        <w:t>分</w:t>
      </w:r>
      <w:r w:rsidRPr="00216C1B">
        <w:rPr>
          <w:rFonts w:ascii="Times New Roman" w:eastAsia="宋体" w:hAnsi="Times New Roman" w:hint="eastAsia"/>
          <w:kern w:val="2"/>
          <w:sz w:val="21"/>
          <w:szCs w:val="21"/>
        </w:rPr>
        <w:t>，不小于</w:t>
      </w:r>
      <w:r w:rsidRPr="00216C1B">
        <w:rPr>
          <w:rFonts w:ascii="Times New Roman" w:eastAsia="宋体" w:hAnsi="Times New Roman"/>
          <w:kern w:val="2"/>
          <w:sz w:val="21"/>
          <w:szCs w:val="21"/>
        </w:rPr>
        <w:t>1.1</w:t>
      </w:r>
      <w:r w:rsidRPr="00216C1B">
        <w:rPr>
          <w:rFonts w:ascii="Times New Roman" w:eastAsia="宋体" w:hAnsi="Times New Roman" w:hint="eastAsia"/>
          <w:kern w:val="2"/>
          <w:sz w:val="21"/>
          <w:szCs w:val="21"/>
        </w:rPr>
        <w:t>0</w:t>
      </w:r>
      <w:r w:rsidRPr="00216C1B">
        <w:rPr>
          <w:rFonts w:ascii="Times New Roman" w:eastAsia="宋体" w:hAnsi="Times New Roman"/>
          <w:kern w:val="2"/>
          <w:sz w:val="21"/>
          <w:szCs w:val="21"/>
        </w:rPr>
        <w:t>，得</w:t>
      </w:r>
      <w:r w:rsidRPr="00216C1B">
        <w:rPr>
          <w:rFonts w:ascii="Times New Roman" w:eastAsia="宋体" w:hAnsi="Times New Roman"/>
          <w:kern w:val="2"/>
          <w:sz w:val="21"/>
          <w:szCs w:val="21"/>
        </w:rPr>
        <w:t>10</w:t>
      </w:r>
      <w:r w:rsidRPr="00216C1B">
        <w:rPr>
          <w:rFonts w:ascii="Times New Roman" w:eastAsia="宋体" w:hAnsi="Times New Roman" w:hint="eastAsia"/>
          <w:kern w:val="2"/>
          <w:sz w:val="21"/>
          <w:szCs w:val="21"/>
        </w:rPr>
        <w:t>0</w:t>
      </w:r>
      <w:r w:rsidRPr="00216C1B">
        <w:rPr>
          <w:rFonts w:ascii="Times New Roman" w:eastAsia="宋体" w:hAnsi="Times New Roman"/>
          <w:kern w:val="2"/>
          <w:sz w:val="21"/>
          <w:szCs w:val="21"/>
        </w:rPr>
        <w:t>分</w:t>
      </w:r>
      <w:r w:rsidRPr="00216C1B">
        <w:rPr>
          <w:rFonts w:ascii="Times New Roman" w:eastAsia="宋体" w:hAnsi="Times New Roman" w:hint="eastAsia"/>
          <w:kern w:val="2"/>
          <w:sz w:val="21"/>
          <w:szCs w:val="21"/>
        </w:rPr>
        <w:t>；</w:t>
      </w:r>
    </w:p>
    <w:p w:rsidR="00536B6D" w:rsidRPr="00216C1B"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6C1B">
        <w:rPr>
          <w:rFonts w:ascii="Times New Roman" w:eastAsia="宋体" w:hAnsi="Times New Roman" w:hint="eastAsia"/>
          <w:kern w:val="2"/>
          <w:sz w:val="21"/>
          <w:szCs w:val="21"/>
        </w:rPr>
        <w:t>外墙外保温系统用粘结砂浆和外墙外保温系统用抹面砂浆的可操作时间不小于</w:t>
      </w:r>
      <w:r w:rsidRPr="00216C1B">
        <w:rPr>
          <w:rFonts w:ascii="Times New Roman" w:eastAsia="宋体" w:hAnsi="Times New Roman"/>
          <w:kern w:val="2"/>
          <w:sz w:val="21"/>
          <w:szCs w:val="21"/>
        </w:rPr>
        <w:t>2h</w:t>
      </w:r>
      <w:r w:rsidRPr="00216C1B">
        <w:rPr>
          <w:rFonts w:ascii="Times New Roman" w:eastAsia="宋体" w:hAnsi="Times New Roman" w:hint="eastAsia"/>
          <w:kern w:val="2"/>
          <w:sz w:val="21"/>
          <w:szCs w:val="21"/>
        </w:rPr>
        <w:t>，面砖粘结砂浆的抗滑移不小于</w:t>
      </w:r>
      <w:r w:rsidRPr="00216C1B">
        <w:rPr>
          <w:rFonts w:ascii="Times New Roman" w:eastAsia="宋体" w:hAnsi="Times New Roman"/>
          <w:kern w:val="2"/>
          <w:sz w:val="21"/>
          <w:szCs w:val="21"/>
        </w:rPr>
        <w:t>0.5mm</w:t>
      </w:r>
      <w:r w:rsidRPr="00216C1B">
        <w:rPr>
          <w:rFonts w:ascii="Times New Roman" w:eastAsia="宋体" w:hAnsi="Times New Roman" w:hint="eastAsia"/>
          <w:kern w:val="2"/>
          <w:sz w:val="21"/>
          <w:szCs w:val="21"/>
        </w:rPr>
        <w:t>，得</w:t>
      </w:r>
      <w:r w:rsidRPr="00216C1B">
        <w:rPr>
          <w:rFonts w:ascii="Times New Roman" w:eastAsia="宋体" w:hAnsi="Times New Roman"/>
          <w:kern w:val="2"/>
          <w:sz w:val="21"/>
          <w:szCs w:val="21"/>
        </w:rPr>
        <w:t>100</w:t>
      </w:r>
      <w:r w:rsidRPr="00216C1B">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5.2.1</w:t>
      </w:r>
      <w:r w:rsidR="00BE72B0">
        <w:rPr>
          <w:rFonts w:ascii="Times New Roman" w:eastAsia="宋体" w:hAnsi="Times New Roman" w:hint="eastAsia"/>
          <w:kern w:val="2"/>
          <w:sz w:val="21"/>
          <w:szCs w:val="21"/>
        </w:rPr>
        <w:t>8</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的适用性与经济性。评分为以下两条之和：</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与应用区域政策、标准规范、环境等相匹配，总分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536B6D" w:rsidRPr="008A5964" w:rsidRDefault="00536B6D"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与应用区域经济发展水平、产业配套等相匹配，总分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5.2.1</w:t>
      </w:r>
      <w:r>
        <w:rPr>
          <w:rFonts w:ascii="Times New Roman" w:eastAsia="宋体" w:hAnsi="Times New Roman" w:hint="eastAsia"/>
          <w:kern w:val="2"/>
          <w:sz w:val="21"/>
          <w:szCs w:val="21"/>
        </w:rPr>
        <w:t>9</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合理提高</w:t>
      </w:r>
      <w:r>
        <w:rPr>
          <w:rFonts w:ascii="Times New Roman" w:eastAsia="宋体" w:hAnsi="Times New Roman" w:hint="eastAsia"/>
          <w:kern w:val="2"/>
          <w:sz w:val="21"/>
          <w:szCs w:val="21"/>
        </w:rPr>
        <w:t>预拌砂浆</w:t>
      </w:r>
      <w:r w:rsidRPr="008A5964">
        <w:rPr>
          <w:rFonts w:ascii="Times New Roman" w:eastAsia="宋体" w:hAnsi="Times New Roman" w:hint="eastAsia"/>
          <w:kern w:val="2"/>
          <w:sz w:val="21"/>
          <w:szCs w:val="21"/>
        </w:rPr>
        <w:t>产品的固体废弃物综合利用</w:t>
      </w:r>
      <w:r w:rsidR="00BE72B0">
        <w:rPr>
          <w:rFonts w:ascii="Times New Roman" w:eastAsia="宋体" w:hAnsi="Times New Roman" w:hint="eastAsia"/>
          <w:kern w:val="2"/>
          <w:sz w:val="21"/>
          <w:szCs w:val="21"/>
        </w:rPr>
        <w:t>比例</w:t>
      </w:r>
      <w:r w:rsidRPr="008A5964">
        <w:rPr>
          <w:rFonts w:ascii="Times New Roman" w:eastAsia="宋体" w:hAnsi="Times New Roman" w:hint="eastAsia"/>
          <w:kern w:val="2"/>
          <w:sz w:val="21"/>
          <w:szCs w:val="21"/>
        </w:rPr>
        <w:t>。评分规则如下：</w:t>
      </w:r>
    </w:p>
    <w:p w:rsidR="00536B6D" w:rsidRPr="008A5964" w:rsidRDefault="00BE72B0" w:rsidP="00536B6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96EF6">
        <w:rPr>
          <w:rFonts w:ascii="Times New Roman" w:eastAsia="宋体" w:hAnsi="Times New Roman" w:hint="eastAsia"/>
          <w:kern w:val="2"/>
          <w:sz w:val="21"/>
          <w:szCs w:val="21"/>
        </w:rPr>
        <w:t>不小于</w:t>
      </w:r>
      <w:r w:rsidRPr="00896EF6">
        <w:rPr>
          <w:rFonts w:ascii="Times New Roman" w:eastAsia="宋体" w:hAnsi="Times New Roman" w:hint="eastAsia"/>
          <w:kern w:val="2"/>
          <w:sz w:val="21"/>
          <w:szCs w:val="21"/>
        </w:rPr>
        <w:t>30%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60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80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100</w:t>
      </w:r>
      <w:r w:rsidRPr="00896EF6">
        <w:rPr>
          <w:rFonts w:ascii="Times New Roman" w:eastAsia="宋体" w:hAnsi="Times New Roman" w:hint="eastAsia"/>
          <w:kern w:val="2"/>
          <w:sz w:val="21"/>
          <w:szCs w:val="21"/>
        </w:rPr>
        <w:t>分。</w:t>
      </w:r>
    </w:p>
    <w:p w:rsidR="00536B6D" w:rsidRPr="008A5964"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5.2.</w:t>
      </w:r>
      <w:r>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 xml:space="preserve">  </w:t>
      </w:r>
      <w:r w:rsidRPr="00BD5BC6">
        <w:rPr>
          <w:rFonts w:ascii="Times New Roman" w:eastAsia="宋体" w:hAnsi="Times New Roman" w:hint="eastAsia"/>
          <w:kern w:val="2"/>
          <w:sz w:val="21"/>
          <w:szCs w:val="21"/>
        </w:rPr>
        <w:t>提高生产过程产生的</w:t>
      </w:r>
      <w:r w:rsidR="00915E44">
        <w:rPr>
          <w:rFonts w:ascii="Times New Roman" w:eastAsia="宋体" w:hAnsi="Times New Roman" w:hint="eastAsia"/>
          <w:kern w:val="2"/>
          <w:sz w:val="21"/>
          <w:szCs w:val="21"/>
        </w:rPr>
        <w:t>灰料</w:t>
      </w:r>
      <w:r w:rsidRPr="00BD5BC6">
        <w:rPr>
          <w:rFonts w:ascii="Times New Roman" w:eastAsia="宋体" w:hAnsi="Times New Roman" w:hint="eastAsia"/>
          <w:kern w:val="2"/>
          <w:sz w:val="21"/>
          <w:szCs w:val="21"/>
        </w:rPr>
        <w:t>回收利用比例。</w:t>
      </w:r>
      <w:r w:rsidRPr="00216C1B">
        <w:rPr>
          <w:rFonts w:ascii="Times New Roman" w:eastAsia="宋体" w:hAnsi="Times New Roman" w:hint="eastAsia"/>
          <w:kern w:val="2"/>
          <w:sz w:val="21"/>
          <w:szCs w:val="21"/>
        </w:rPr>
        <w:t>配备自动回灰设备，可操作性强，回收利用合理，总分</w:t>
      </w:r>
      <w:r w:rsidRPr="00216C1B">
        <w:rPr>
          <w:rFonts w:ascii="Times New Roman" w:eastAsia="宋体" w:hAnsi="Times New Roman" w:hint="eastAsia"/>
          <w:kern w:val="2"/>
          <w:sz w:val="21"/>
          <w:szCs w:val="21"/>
        </w:rPr>
        <w:t>100</w:t>
      </w:r>
      <w:r w:rsidRPr="00216C1B">
        <w:rPr>
          <w:rFonts w:ascii="Times New Roman" w:eastAsia="宋体" w:hAnsi="Times New Roman" w:hint="eastAsia"/>
          <w:kern w:val="2"/>
          <w:sz w:val="21"/>
          <w:szCs w:val="21"/>
        </w:rPr>
        <w:t>分，由专家评分。</w:t>
      </w:r>
    </w:p>
    <w:p w:rsidR="00536B6D" w:rsidRPr="00536B6D" w:rsidRDefault="00536B6D" w:rsidP="00316A42">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536B6D" w:rsidRPr="00071C36"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071C36">
        <w:rPr>
          <w:rFonts w:ascii="Times New Roman" w:eastAsia="宋体" w:hAnsi="Times New Roman" w:hint="eastAsia"/>
          <w:kern w:val="2"/>
          <w:sz w:val="21"/>
          <w:szCs w:val="21"/>
        </w:rPr>
        <w:t>5.</w:t>
      </w:r>
      <w:r>
        <w:rPr>
          <w:rFonts w:ascii="Times New Roman" w:eastAsia="宋体" w:hAnsi="Times New Roman" w:hint="eastAsia"/>
          <w:kern w:val="2"/>
          <w:sz w:val="21"/>
          <w:szCs w:val="21"/>
        </w:rPr>
        <w:t>2.2</w:t>
      </w:r>
      <w:r w:rsidR="00E22805">
        <w:rPr>
          <w:rFonts w:ascii="Times New Roman" w:eastAsia="宋体" w:hAnsi="Times New Roman" w:hint="eastAsia"/>
          <w:kern w:val="2"/>
          <w:sz w:val="21"/>
          <w:szCs w:val="21"/>
        </w:rPr>
        <w:t>1</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预拌砂浆</w:t>
      </w:r>
      <w:r w:rsidRPr="00071C36">
        <w:rPr>
          <w:rFonts w:ascii="Times New Roman" w:eastAsia="宋体" w:hAnsi="Times New Roman" w:hint="eastAsia"/>
          <w:kern w:val="2"/>
          <w:sz w:val="21"/>
          <w:szCs w:val="21"/>
        </w:rPr>
        <w:t>生产过程中采用了先进的生产工艺或生产设备，且环境影响明显低于行业</w:t>
      </w:r>
      <w:r w:rsidRPr="00071C36">
        <w:rPr>
          <w:rFonts w:ascii="Times New Roman" w:eastAsia="宋体" w:hAnsi="Times New Roman" w:hint="eastAsia"/>
          <w:kern w:val="2"/>
          <w:sz w:val="21"/>
          <w:szCs w:val="21"/>
        </w:rPr>
        <w:lastRenderedPageBreak/>
        <w:t>平均水平。总分</w:t>
      </w:r>
      <w:r w:rsidRPr="00071C36">
        <w:rPr>
          <w:rFonts w:ascii="Times New Roman" w:eastAsia="宋体" w:hAnsi="Times New Roman" w:hint="eastAsia"/>
          <w:kern w:val="2"/>
          <w:sz w:val="21"/>
          <w:szCs w:val="21"/>
        </w:rPr>
        <w:t>2</w:t>
      </w:r>
      <w:r w:rsidRPr="00071C36">
        <w:rPr>
          <w:rFonts w:ascii="Times New Roman" w:eastAsia="宋体" w:hAnsi="Times New Roman" w:hint="eastAsia"/>
          <w:kern w:val="2"/>
          <w:sz w:val="21"/>
          <w:szCs w:val="21"/>
        </w:rPr>
        <w:t>分，由专家评分。</w:t>
      </w:r>
    </w:p>
    <w:p w:rsidR="00536B6D" w:rsidRPr="00F005C7" w:rsidRDefault="00536B6D" w:rsidP="00536B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071C36">
        <w:rPr>
          <w:rFonts w:ascii="Times New Roman" w:eastAsia="宋体" w:hAnsi="Times New Roman" w:hint="eastAsia"/>
          <w:kern w:val="2"/>
          <w:sz w:val="21"/>
          <w:szCs w:val="21"/>
        </w:rPr>
        <w:t>5.</w:t>
      </w:r>
      <w:r>
        <w:rPr>
          <w:rFonts w:ascii="Times New Roman" w:eastAsia="宋体" w:hAnsi="Times New Roman" w:hint="eastAsia"/>
          <w:kern w:val="2"/>
          <w:sz w:val="21"/>
          <w:szCs w:val="21"/>
        </w:rPr>
        <w:t>2.2</w:t>
      </w:r>
      <w:r w:rsidR="00E22805">
        <w:rPr>
          <w:rFonts w:ascii="Times New Roman" w:eastAsia="宋体" w:hAnsi="Times New Roman" w:hint="eastAsia"/>
          <w:kern w:val="2"/>
          <w:sz w:val="21"/>
          <w:szCs w:val="21"/>
        </w:rPr>
        <w:t>2</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预拌砂浆</w:t>
      </w:r>
      <w:r w:rsidRPr="00071C36">
        <w:rPr>
          <w:rFonts w:ascii="Times New Roman" w:eastAsia="宋体" w:hAnsi="Times New Roman" w:hint="eastAsia"/>
          <w:kern w:val="2"/>
          <w:sz w:val="21"/>
          <w:szCs w:val="21"/>
        </w:rPr>
        <w:t>具有突出的创新性且性能明显优于行业平均水平。总分</w:t>
      </w:r>
      <w:r w:rsidRPr="00071C36">
        <w:rPr>
          <w:rFonts w:ascii="Times New Roman" w:eastAsia="宋体" w:hAnsi="Times New Roman" w:hint="eastAsia"/>
          <w:kern w:val="2"/>
          <w:sz w:val="21"/>
          <w:szCs w:val="21"/>
        </w:rPr>
        <w:t>3</w:t>
      </w:r>
      <w:r w:rsidRPr="00071C36">
        <w:rPr>
          <w:rFonts w:ascii="Times New Roman" w:eastAsia="宋体" w:hAnsi="Times New Roman" w:hint="eastAsia"/>
          <w:kern w:val="2"/>
          <w:sz w:val="21"/>
          <w:szCs w:val="21"/>
        </w:rPr>
        <w:t>分，由专家评分。</w:t>
      </w:r>
    </w:p>
    <w:p w:rsidR="00767AA1" w:rsidRPr="00767AA1" w:rsidRDefault="00767AA1" w:rsidP="00767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16A42" w:rsidRDefault="00316A42" w:rsidP="009340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316A42" w:rsidSect="00EC691B">
          <w:pgSz w:w="11906" w:h="16838"/>
          <w:pgMar w:top="1440" w:right="1800" w:bottom="1440" w:left="1800" w:header="851" w:footer="992" w:gutter="0"/>
          <w:cols w:space="425"/>
          <w:docGrid w:type="lines" w:linePitch="312"/>
        </w:sectPr>
      </w:pPr>
    </w:p>
    <w:p w:rsidR="00316A42" w:rsidRDefault="00316A42" w:rsidP="00316A42">
      <w:pPr>
        <w:widowControl w:val="0"/>
        <w:adjustRightInd/>
        <w:snapToGrid/>
        <w:spacing w:after="0" w:line="480" w:lineRule="atLeast"/>
        <w:jc w:val="center"/>
        <w:outlineLvl w:val="0"/>
        <w:rPr>
          <w:rFonts w:ascii="Times New Roman" w:eastAsia="黑体" w:hAnsi="Times New Roman"/>
          <w:b/>
          <w:bCs/>
          <w:kern w:val="44"/>
          <w:sz w:val="24"/>
          <w:szCs w:val="24"/>
        </w:rPr>
      </w:pPr>
      <w:bookmarkStart w:id="34" w:name="_Toc425432853"/>
      <w:r>
        <w:rPr>
          <w:rFonts w:ascii="Times New Roman" w:eastAsia="黑体" w:hAnsi="Times New Roman" w:hint="eastAsia"/>
          <w:b/>
          <w:bCs/>
          <w:kern w:val="44"/>
          <w:sz w:val="24"/>
          <w:szCs w:val="24"/>
        </w:rPr>
        <w:lastRenderedPageBreak/>
        <w:t xml:space="preserve">6  </w:t>
      </w:r>
      <w:r>
        <w:rPr>
          <w:rFonts w:ascii="Times New Roman" w:eastAsia="黑体" w:hAnsi="Times New Roman" w:hint="eastAsia"/>
          <w:b/>
          <w:bCs/>
          <w:kern w:val="44"/>
          <w:sz w:val="24"/>
          <w:szCs w:val="24"/>
        </w:rPr>
        <w:t>绿色</w:t>
      </w:r>
      <w:r w:rsidR="00484DAD">
        <w:rPr>
          <w:rFonts w:ascii="Times New Roman" w:eastAsia="黑体" w:hAnsi="Times New Roman" w:hint="eastAsia"/>
          <w:b/>
          <w:bCs/>
          <w:kern w:val="44"/>
          <w:sz w:val="24"/>
          <w:szCs w:val="24"/>
        </w:rPr>
        <w:t>砌体材料</w:t>
      </w:r>
      <w:r>
        <w:rPr>
          <w:rFonts w:ascii="Times New Roman" w:eastAsia="黑体" w:hAnsi="Times New Roman" w:hint="eastAsia"/>
          <w:b/>
          <w:bCs/>
          <w:kern w:val="44"/>
          <w:sz w:val="24"/>
          <w:szCs w:val="24"/>
        </w:rPr>
        <w:t>评价</w:t>
      </w:r>
      <w:bookmarkEnd w:id="34"/>
    </w:p>
    <w:p w:rsidR="00316A42" w:rsidRPr="006D4FF2" w:rsidRDefault="00316A42"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16A42" w:rsidRPr="00650093" w:rsidRDefault="00316A42" w:rsidP="00316A42">
      <w:pPr>
        <w:pStyle w:val="2"/>
        <w:keepNext w:val="0"/>
        <w:keepLines w:val="0"/>
        <w:numPr>
          <w:ilvl w:val="0"/>
          <w:numId w:val="0"/>
        </w:numPr>
        <w:spacing w:line="480" w:lineRule="atLeast"/>
        <w:jc w:val="center"/>
        <w:rPr>
          <w:rFonts w:ascii="黑体" w:hAnsi="Times New Roman"/>
          <w:color w:val="000000"/>
          <w:sz w:val="21"/>
          <w:szCs w:val="24"/>
        </w:rPr>
      </w:pPr>
      <w:bookmarkStart w:id="35" w:name="_Toc425432854"/>
      <w:r>
        <w:rPr>
          <w:rFonts w:ascii="Times New Roman" w:hAnsi="Times New Roman" w:hint="eastAsia"/>
          <w:color w:val="000000"/>
          <w:sz w:val="21"/>
          <w:szCs w:val="24"/>
        </w:rPr>
        <w:t>6.1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bookmarkEnd w:id="35"/>
    </w:p>
    <w:p w:rsidR="00ED3989" w:rsidRDefault="00ED3989"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16A42" w:rsidRPr="00E6591A" w:rsidRDefault="00316A42"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Pr="00E6591A">
        <w:rPr>
          <w:rFonts w:ascii="Times New Roman" w:eastAsia="宋体" w:hAnsi="Times New Roman" w:hint="eastAsia"/>
          <w:kern w:val="2"/>
          <w:sz w:val="21"/>
          <w:szCs w:val="21"/>
        </w:rPr>
        <w:t xml:space="preserve">.1.1  </w:t>
      </w:r>
      <w:r w:rsidRPr="00E6591A">
        <w:rPr>
          <w:rFonts w:ascii="Times New Roman" w:eastAsia="宋体" w:hAnsi="Times New Roman" w:hint="eastAsia"/>
          <w:kern w:val="2"/>
          <w:sz w:val="21"/>
          <w:szCs w:val="21"/>
        </w:rPr>
        <w:t>绿色</w:t>
      </w:r>
      <w:r w:rsidR="00484DAD">
        <w:rPr>
          <w:rFonts w:ascii="Times New Roman" w:eastAsia="宋体" w:hAnsi="Times New Roman" w:hint="eastAsia"/>
          <w:kern w:val="2"/>
          <w:sz w:val="21"/>
          <w:szCs w:val="21"/>
        </w:rPr>
        <w:t>砌体材料</w:t>
      </w:r>
      <w:r w:rsidRPr="00E6591A">
        <w:rPr>
          <w:rFonts w:ascii="Times New Roman" w:eastAsia="宋体" w:hAnsi="Times New Roman" w:hint="eastAsia"/>
          <w:kern w:val="2"/>
          <w:sz w:val="21"/>
          <w:szCs w:val="21"/>
        </w:rPr>
        <w:t>评价控制项指标应在产品的基本性能、环境影响和安全健康方面，依据现行国家或行业标准提出下限要求，并可禁止使用对产品品质或环境有较大不利影响的落后原材料或生产工艺。具体指标设置见表</w:t>
      </w:r>
      <w:r>
        <w:rPr>
          <w:rFonts w:ascii="Times New Roman" w:eastAsia="宋体" w:hAnsi="Times New Roman" w:hint="eastAsia"/>
          <w:kern w:val="2"/>
          <w:sz w:val="21"/>
          <w:szCs w:val="21"/>
        </w:rPr>
        <w:t>6</w:t>
      </w:r>
      <w:r w:rsidRPr="00E6591A">
        <w:rPr>
          <w:rFonts w:ascii="Times New Roman" w:eastAsia="宋体" w:hAnsi="Times New Roman" w:hint="eastAsia"/>
          <w:kern w:val="2"/>
          <w:sz w:val="21"/>
          <w:szCs w:val="21"/>
        </w:rPr>
        <w:t>.1.1</w:t>
      </w:r>
      <w:r w:rsidRPr="00E6591A">
        <w:rPr>
          <w:rFonts w:ascii="Times New Roman" w:eastAsia="宋体" w:hAnsi="Times New Roman" w:hint="eastAsia"/>
          <w:kern w:val="2"/>
          <w:sz w:val="21"/>
          <w:szCs w:val="21"/>
        </w:rPr>
        <w:t>。</w:t>
      </w:r>
    </w:p>
    <w:p w:rsidR="00316A42" w:rsidRPr="00E6591A" w:rsidRDefault="00316A42" w:rsidP="00316A42">
      <w:pPr>
        <w:pStyle w:val="5"/>
        <w:tabs>
          <w:tab w:val="left" w:pos="882"/>
        </w:tabs>
        <w:spacing w:before="120" w:after="120"/>
        <w:rPr>
          <w:color w:val="000000"/>
          <w:sz w:val="21"/>
          <w:szCs w:val="18"/>
        </w:rPr>
      </w:pPr>
      <w:r w:rsidRPr="00E6591A">
        <w:rPr>
          <w:rFonts w:hint="eastAsia"/>
          <w:color w:val="000000"/>
          <w:sz w:val="21"/>
          <w:szCs w:val="18"/>
        </w:rPr>
        <w:t>表</w:t>
      </w:r>
      <w:r>
        <w:rPr>
          <w:rFonts w:hint="eastAsia"/>
          <w:color w:val="000000"/>
          <w:sz w:val="21"/>
          <w:szCs w:val="18"/>
        </w:rPr>
        <w:t>6</w:t>
      </w:r>
      <w:r w:rsidRPr="00E6591A">
        <w:rPr>
          <w:color w:val="000000"/>
          <w:sz w:val="21"/>
          <w:szCs w:val="18"/>
        </w:rPr>
        <w:t>.</w:t>
      </w:r>
      <w:r w:rsidRPr="00E6591A">
        <w:rPr>
          <w:rFonts w:hint="eastAsia"/>
          <w:color w:val="000000"/>
          <w:sz w:val="21"/>
          <w:szCs w:val="18"/>
        </w:rPr>
        <w:t>1</w:t>
      </w:r>
      <w:r w:rsidRPr="00E6591A">
        <w:rPr>
          <w:color w:val="000000"/>
          <w:sz w:val="21"/>
          <w:szCs w:val="18"/>
        </w:rPr>
        <w:t>.</w:t>
      </w:r>
      <w:r w:rsidRPr="00E6591A">
        <w:rPr>
          <w:rFonts w:hint="eastAsia"/>
          <w:color w:val="000000"/>
          <w:sz w:val="21"/>
          <w:szCs w:val="18"/>
        </w:rPr>
        <w:t xml:space="preserve">1  </w:t>
      </w:r>
      <w:r w:rsidRPr="00E6591A">
        <w:rPr>
          <w:rFonts w:hint="eastAsia"/>
          <w:color w:val="000000"/>
          <w:sz w:val="21"/>
          <w:szCs w:val="18"/>
        </w:rPr>
        <w:t>绿色</w:t>
      </w:r>
      <w:r w:rsidR="00484DAD">
        <w:rPr>
          <w:rFonts w:hint="eastAsia"/>
          <w:color w:val="000000"/>
          <w:sz w:val="21"/>
          <w:szCs w:val="18"/>
        </w:rPr>
        <w:t>砌体材料</w:t>
      </w:r>
      <w:r w:rsidRPr="00E6591A">
        <w:rPr>
          <w:rFonts w:hint="eastAsia"/>
          <w:color w:val="000000"/>
          <w:sz w:val="21"/>
          <w:szCs w:val="18"/>
        </w:rPr>
        <w:t>评价控制项指标要求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79"/>
        <w:gridCol w:w="1679"/>
        <w:gridCol w:w="5164"/>
      </w:tblGrid>
      <w:tr w:rsidR="00316A42" w:rsidTr="00E72B75">
        <w:tc>
          <w:tcPr>
            <w:tcW w:w="1970" w:type="pct"/>
            <w:gridSpan w:val="2"/>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项目</w:t>
            </w:r>
          </w:p>
        </w:tc>
        <w:tc>
          <w:tcPr>
            <w:tcW w:w="3030" w:type="pct"/>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要求</w:t>
            </w:r>
          </w:p>
        </w:tc>
      </w:tr>
      <w:tr w:rsidR="00316A42" w:rsidTr="00E72B75">
        <w:tc>
          <w:tcPr>
            <w:tcW w:w="1970" w:type="pct"/>
            <w:gridSpan w:val="2"/>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产品质量要求</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基本性能应满足现行国家、行业标准要求</w:t>
            </w:r>
          </w:p>
        </w:tc>
      </w:tr>
      <w:tr w:rsidR="00316A42" w:rsidTr="00E72B75">
        <w:tc>
          <w:tcPr>
            <w:tcW w:w="1970" w:type="pct"/>
            <w:gridSpan w:val="2"/>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产品安全性要求</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放射性应满足《建筑材料放射性核素限量》</w:t>
            </w:r>
            <w:r w:rsidRPr="00E6591A">
              <w:rPr>
                <w:rFonts w:hint="eastAsia"/>
                <w:color w:val="000000"/>
                <w:sz w:val="18"/>
                <w:szCs w:val="18"/>
              </w:rPr>
              <w:t>GB 6566</w:t>
            </w:r>
            <w:r w:rsidRPr="00E6591A">
              <w:rPr>
                <w:rFonts w:hint="eastAsia"/>
                <w:color w:val="000000"/>
                <w:sz w:val="18"/>
                <w:szCs w:val="18"/>
              </w:rPr>
              <w:t>的要求</w:t>
            </w:r>
          </w:p>
        </w:tc>
      </w:tr>
      <w:tr w:rsidR="00316A42" w:rsidTr="00E72B75">
        <w:tc>
          <w:tcPr>
            <w:tcW w:w="985" w:type="pct"/>
            <w:vMerge w:val="restar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生产环保性要求</w:t>
            </w:r>
          </w:p>
        </w:tc>
        <w:tc>
          <w:tcPr>
            <w:tcW w:w="985" w:type="pc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color w:val="000000"/>
                <w:sz w:val="18"/>
                <w:szCs w:val="18"/>
              </w:rPr>
              <w:t>大气污染物排放</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大气污染物综合排放标准</w:t>
            </w:r>
            <w:r w:rsidRPr="00E6591A">
              <w:rPr>
                <w:rFonts w:hint="eastAsia"/>
                <w:color w:val="000000"/>
                <w:sz w:val="18"/>
                <w:szCs w:val="18"/>
              </w:rPr>
              <w:t>》</w:t>
            </w:r>
            <w:r w:rsidRPr="00E6591A">
              <w:rPr>
                <w:color w:val="000000"/>
                <w:sz w:val="18"/>
                <w:szCs w:val="18"/>
              </w:rPr>
              <w:t>GB 16297</w:t>
            </w:r>
            <w:r w:rsidRPr="00E6591A">
              <w:rPr>
                <w:rFonts w:hint="eastAsia"/>
                <w:color w:val="000000"/>
                <w:sz w:val="18"/>
                <w:szCs w:val="18"/>
              </w:rPr>
              <w:t>的要求</w:t>
            </w:r>
          </w:p>
        </w:tc>
      </w:tr>
      <w:tr w:rsidR="00316A42" w:rsidTr="00E72B75">
        <w:tc>
          <w:tcPr>
            <w:tcW w:w="985" w:type="pct"/>
            <w:vMerge/>
          </w:tcPr>
          <w:p w:rsidR="00316A42" w:rsidRPr="00E6591A" w:rsidRDefault="00316A42" w:rsidP="00E72B75">
            <w:pPr>
              <w:pStyle w:val="a6"/>
              <w:tabs>
                <w:tab w:val="left" w:pos="882"/>
              </w:tabs>
              <w:spacing w:line="360" w:lineRule="auto"/>
              <w:ind w:firstLine="0"/>
              <w:rPr>
                <w:color w:val="000000"/>
                <w:sz w:val="18"/>
                <w:szCs w:val="18"/>
              </w:rPr>
            </w:pPr>
          </w:p>
        </w:tc>
        <w:tc>
          <w:tcPr>
            <w:tcW w:w="985" w:type="pc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color w:val="000000"/>
                <w:sz w:val="18"/>
                <w:szCs w:val="18"/>
              </w:rPr>
              <w:t>污水排放</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污水综合排放标准</w:t>
            </w:r>
            <w:r w:rsidRPr="00E6591A">
              <w:rPr>
                <w:rFonts w:hint="eastAsia"/>
                <w:color w:val="000000"/>
                <w:sz w:val="18"/>
                <w:szCs w:val="18"/>
              </w:rPr>
              <w:t>》</w:t>
            </w:r>
            <w:r w:rsidRPr="00E6591A">
              <w:rPr>
                <w:color w:val="000000"/>
                <w:sz w:val="18"/>
                <w:szCs w:val="18"/>
              </w:rPr>
              <w:t>GB 8978</w:t>
            </w:r>
            <w:r w:rsidRPr="00E6591A">
              <w:rPr>
                <w:rFonts w:hint="eastAsia"/>
                <w:color w:val="000000"/>
                <w:sz w:val="18"/>
                <w:szCs w:val="18"/>
              </w:rPr>
              <w:t>的要求</w:t>
            </w:r>
          </w:p>
        </w:tc>
      </w:tr>
      <w:tr w:rsidR="00316A42" w:rsidTr="00E72B75">
        <w:tc>
          <w:tcPr>
            <w:tcW w:w="985" w:type="pct"/>
            <w:vMerge/>
          </w:tcPr>
          <w:p w:rsidR="00316A42" w:rsidRPr="00E6591A" w:rsidRDefault="00316A42" w:rsidP="00E72B75">
            <w:pPr>
              <w:pStyle w:val="a6"/>
              <w:tabs>
                <w:tab w:val="left" w:pos="882"/>
              </w:tabs>
              <w:spacing w:line="360" w:lineRule="auto"/>
              <w:ind w:firstLine="0"/>
              <w:rPr>
                <w:color w:val="000000"/>
                <w:sz w:val="18"/>
                <w:szCs w:val="18"/>
              </w:rPr>
            </w:pPr>
          </w:p>
        </w:tc>
        <w:tc>
          <w:tcPr>
            <w:tcW w:w="985" w:type="pc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噪声排放</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满足《工业企业厂界环境噪声排放标准》</w:t>
            </w:r>
            <w:r w:rsidRPr="00E6591A">
              <w:rPr>
                <w:color w:val="000000"/>
                <w:sz w:val="18"/>
                <w:szCs w:val="18"/>
              </w:rPr>
              <w:t>GB 12348</w:t>
            </w:r>
            <w:r w:rsidRPr="00E6591A">
              <w:rPr>
                <w:rFonts w:hint="eastAsia"/>
                <w:color w:val="000000"/>
                <w:sz w:val="18"/>
                <w:szCs w:val="18"/>
              </w:rPr>
              <w:t>的要求</w:t>
            </w:r>
          </w:p>
        </w:tc>
      </w:tr>
      <w:tr w:rsidR="00316A42" w:rsidTr="00E72B75">
        <w:tc>
          <w:tcPr>
            <w:tcW w:w="985" w:type="pct"/>
            <w:vMerge w:val="restar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rFonts w:hint="eastAsia"/>
                <w:color w:val="000000"/>
                <w:sz w:val="18"/>
                <w:szCs w:val="18"/>
              </w:rPr>
              <w:t>生产安全性要求</w:t>
            </w:r>
          </w:p>
        </w:tc>
        <w:tc>
          <w:tcPr>
            <w:tcW w:w="985" w:type="pc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color w:val="000000"/>
                <w:sz w:val="18"/>
                <w:szCs w:val="18"/>
              </w:rPr>
              <w:t>工作场所环境</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化学有害因素</w:t>
            </w:r>
            <w:r w:rsidRPr="00E6591A">
              <w:rPr>
                <w:rFonts w:hint="eastAsia"/>
                <w:color w:val="000000"/>
                <w:sz w:val="18"/>
                <w:szCs w:val="18"/>
              </w:rPr>
              <w:t>》</w:t>
            </w:r>
            <w:r w:rsidRPr="00E6591A">
              <w:rPr>
                <w:color w:val="000000"/>
                <w:sz w:val="18"/>
                <w:szCs w:val="18"/>
              </w:rPr>
              <w:t>GBZ 2.1</w:t>
            </w:r>
            <w:r w:rsidRPr="00E6591A">
              <w:rPr>
                <w:rFonts w:hint="eastAsia"/>
                <w:color w:val="000000"/>
                <w:sz w:val="18"/>
                <w:szCs w:val="18"/>
              </w:rPr>
              <w:t>和《</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物理有害因素</w:t>
            </w:r>
            <w:r w:rsidRPr="00E6591A">
              <w:rPr>
                <w:rFonts w:hint="eastAsia"/>
                <w:color w:val="000000"/>
                <w:sz w:val="18"/>
                <w:szCs w:val="18"/>
              </w:rPr>
              <w:t>》</w:t>
            </w:r>
            <w:r w:rsidRPr="00E6591A">
              <w:rPr>
                <w:color w:val="000000"/>
                <w:sz w:val="18"/>
                <w:szCs w:val="18"/>
              </w:rPr>
              <w:t>GBZ 2.2</w:t>
            </w:r>
            <w:r w:rsidRPr="00E6591A">
              <w:rPr>
                <w:rFonts w:hint="eastAsia"/>
                <w:color w:val="000000"/>
                <w:sz w:val="18"/>
                <w:szCs w:val="18"/>
              </w:rPr>
              <w:t>的要求</w:t>
            </w:r>
          </w:p>
        </w:tc>
      </w:tr>
      <w:tr w:rsidR="00316A42" w:rsidTr="00E72B75">
        <w:tc>
          <w:tcPr>
            <w:tcW w:w="985" w:type="pct"/>
            <w:vMerge/>
          </w:tcPr>
          <w:p w:rsidR="00316A42" w:rsidRPr="00E6591A" w:rsidRDefault="00316A42" w:rsidP="00E72B75">
            <w:pPr>
              <w:pStyle w:val="a6"/>
              <w:tabs>
                <w:tab w:val="left" w:pos="882"/>
              </w:tabs>
              <w:spacing w:line="360" w:lineRule="auto"/>
              <w:ind w:firstLine="0"/>
              <w:rPr>
                <w:color w:val="000000"/>
                <w:sz w:val="18"/>
                <w:szCs w:val="18"/>
              </w:rPr>
            </w:pPr>
          </w:p>
        </w:tc>
        <w:tc>
          <w:tcPr>
            <w:tcW w:w="985" w:type="pct"/>
            <w:vAlign w:val="center"/>
          </w:tcPr>
          <w:p w:rsidR="00316A42" w:rsidRPr="00E6591A" w:rsidRDefault="00316A42" w:rsidP="00E72B75">
            <w:pPr>
              <w:pStyle w:val="a6"/>
              <w:tabs>
                <w:tab w:val="left" w:pos="882"/>
              </w:tabs>
              <w:spacing w:line="360" w:lineRule="auto"/>
              <w:ind w:firstLine="0"/>
              <w:rPr>
                <w:color w:val="000000"/>
                <w:sz w:val="18"/>
                <w:szCs w:val="18"/>
              </w:rPr>
            </w:pPr>
            <w:r w:rsidRPr="00E6591A">
              <w:rPr>
                <w:color w:val="000000"/>
                <w:sz w:val="18"/>
                <w:szCs w:val="18"/>
              </w:rPr>
              <w:t>安全生产</w:t>
            </w:r>
          </w:p>
        </w:tc>
        <w:tc>
          <w:tcPr>
            <w:tcW w:w="3030" w:type="pct"/>
          </w:tcPr>
          <w:p w:rsidR="00316A42" w:rsidRPr="00E6591A" w:rsidRDefault="00316A42" w:rsidP="00E72B75">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企业安全生产标准化基本规范</w:t>
            </w:r>
            <w:r w:rsidRPr="00E6591A">
              <w:rPr>
                <w:rFonts w:hint="eastAsia"/>
                <w:color w:val="000000"/>
                <w:sz w:val="18"/>
                <w:szCs w:val="18"/>
              </w:rPr>
              <w:t>》</w:t>
            </w:r>
            <w:r w:rsidRPr="00E6591A">
              <w:rPr>
                <w:color w:val="000000"/>
                <w:sz w:val="18"/>
                <w:szCs w:val="18"/>
              </w:rPr>
              <w:t>AQ/T 9006</w:t>
            </w:r>
            <w:r w:rsidRPr="00E6591A">
              <w:rPr>
                <w:rFonts w:hint="eastAsia"/>
                <w:color w:val="000000"/>
                <w:sz w:val="18"/>
                <w:szCs w:val="18"/>
              </w:rPr>
              <w:t>的</w:t>
            </w:r>
            <w:r w:rsidRPr="00E6591A">
              <w:rPr>
                <w:color w:val="000000"/>
                <w:sz w:val="18"/>
                <w:szCs w:val="18"/>
              </w:rPr>
              <w:t>三级</w:t>
            </w:r>
            <w:r w:rsidRPr="00E6591A">
              <w:rPr>
                <w:rFonts w:hint="eastAsia"/>
                <w:color w:val="000000"/>
                <w:sz w:val="18"/>
                <w:szCs w:val="18"/>
              </w:rPr>
              <w:t>要求</w:t>
            </w:r>
          </w:p>
        </w:tc>
      </w:tr>
    </w:tbl>
    <w:p w:rsidR="00316A42" w:rsidRDefault="00316A42"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16A42" w:rsidRDefault="00316A42"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6.1.2  </w:t>
      </w:r>
      <w:r>
        <w:rPr>
          <w:rFonts w:ascii="Times New Roman" w:eastAsia="宋体" w:hAnsi="Times New Roman" w:hint="eastAsia"/>
          <w:kern w:val="2"/>
          <w:sz w:val="21"/>
          <w:szCs w:val="21"/>
        </w:rPr>
        <w:t>绿色</w:t>
      </w:r>
      <w:r w:rsidR="00484DAD">
        <w:rPr>
          <w:rFonts w:ascii="Times New Roman" w:eastAsia="宋体" w:hAnsi="Times New Roman" w:hint="eastAsia"/>
          <w:kern w:val="2"/>
          <w:sz w:val="21"/>
          <w:szCs w:val="21"/>
        </w:rPr>
        <w:t>砌体材料</w:t>
      </w:r>
      <w:r>
        <w:rPr>
          <w:rFonts w:ascii="Times New Roman" w:eastAsia="宋体" w:hAnsi="Times New Roman" w:hint="eastAsia"/>
          <w:kern w:val="2"/>
          <w:sz w:val="21"/>
          <w:szCs w:val="21"/>
        </w:rPr>
        <w:t>评价的评分项指标及其权重的设置应符合表</w:t>
      </w:r>
      <w:r>
        <w:rPr>
          <w:rFonts w:ascii="Times New Roman" w:eastAsia="宋体" w:hAnsi="Times New Roman" w:hint="eastAsia"/>
          <w:kern w:val="2"/>
          <w:sz w:val="21"/>
          <w:szCs w:val="21"/>
        </w:rPr>
        <w:t>6.1.2</w:t>
      </w:r>
      <w:r>
        <w:rPr>
          <w:rFonts w:ascii="Times New Roman" w:eastAsia="宋体" w:hAnsi="Times New Roman" w:hint="eastAsia"/>
          <w:kern w:val="2"/>
          <w:sz w:val="21"/>
          <w:szCs w:val="21"/>
        </w:rPr>
        <w:t>的规定</w:t>
      </w:r>
      <w:r>
        <w:rPr>
          <w:rFonts w:ascii="Times New Roman" w:eastAsia="宋体" w:hAnsi="Times New Roman" w:hint="eastAsia"/>
          <w:kern w:val="2"/>
          <w:sz w:val="21"/>
          <w:szCs w:val="21"/>
        </w:rPr>
        <w:t>.</w:t>
      </w:r>
    </w:p>
    <w:p w:rsidR="00316A42" w:rsidRPr="008A5964" w:rsidRDefault="00316A42" w:rsidP="00316A42">
      <w:pPr>
        <w:pStyle w:val="5"/>
        <w:tabs>
          <w:tab w:val="left" w:pos="882"/>
        </w:tabs>
        <w:spacing w:before="120" w:after="120"/>
        <w:rPr>
          <w:color w:val="000000"/>
          <w:sz w:val="21"/>
          <w:szCs w:val="18"/>
        </w:rPr>
      </w:pPr>
      <w:r w:rsidRPr="001D5064">
        <w:rPr>
          <w:color w:val="000000"/>
          <w:sz w:val="21"/>
          <w:szCs w:val="18"/>
        </w:rPr>
        <w:t>表</w:t>
      </w:r>
      <w:r>
        <w:rPr>
          <w:rFonts w:hint="eastAsia"/>
          <w:color w:val="000000"/>
          <w:sz w:val="21"/>
          <w:szCs w:val="18"/>
        </w:rPr>
        <w:t xml:space="preserve">6.1.2 </w:t>
      </w:r>
      <w:r w:rsidRPr="001D5064">
        <w:rPr>
          <w:rFonts w:hint="eastAsia"/>
          <w:color w:val="000000"/>
          <w:sz w:val="21"/>
          <w:szCs w:val="18"/>
        </w:rPr>
        <w:t xml:space="preserve"> </w:t>
      </w:r>
      <w:r w:rsidRPr="008A5964">
        <w:rPr>
          <w:rFonts w:hint="eastAsia"/>
          <w:color w:val="000000"/>
          <w:sz w:val="21"/>
          <w:szCs w:val="18"/>
        </w:rPr>
        <w:t>绿色</w:t>
      </w:r>
      <w:r w:rsidR="00484DAD">
        <w:rPr>
          <w:rFonts w:hint="eastAsia"/>
          <w:color w:val="000000"/>
          <w:sz w:val="21"/>
          <w:szCs w:val="18"/>
        </w:rPr>
        <w:t>砌体材料</w:t>
      </w:r>
      <w:r>
        <w:rPr>
          <w:rFonts w:hint="eastAsia"/>
          <w:color w:val="000000"/>
          <w:sz w:val="21"/>
          <w:szCs w:val="18"/>
        </w:rPr>
        <w:t>评分项指标及权重</w:t>
      </w:r>
    </w:p>
    <w:tbl>
      <w:tblPr>
        <w:tblW w:w="85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5"/>
        <w:gridCol w:w="708"/>
        <w:gridCol w:w="5812"/>
        <w:gridCol w:w="901"/>
      </w:tblGrid>
      <w:tr w:rsidR="00316A42" w:rsidTr="00E72B75">
        <w:trPr>
          <w:jc w:val="center"/>
        </w:trPr>
        <w:tc>
          <w:tcPr>
            <w:tcW w:w="1135" w:type="dxa"/>
            <w:vAlign w:val="center"/>
          </w:tcPr>
          <w:p w:rsidR="00316A42" w:rsidRPr="008A5964" w:rsidRDefault="00316A42" w:rsidP="00E72B75">
            <w:pPr>
              <w:pStyle w:val="a6"/>
              <w:tabs>
                <w:tab w:val="left" w:pos="882"/>
              </w:tabs>
              <w:spacing w:line="360" w:lineRule="auto"/>
              <w:ind w:firstLine="0"/>
              <w:rPr>
                <w:color w:val="000000"/>
                <w:sz w:val="18"/>
                <w:szCs w:val="18"/>
              </w:rPr>
            </w:pPr>
            <w:r w:rsidRPr="008A5964">
              <w:rPr>
                <w:color w:val="000000"/>
                <w:sz w:val="18"/>
                <w:szCs w:val="18"/>
              </w:rPr>
              <w:t>指标</w:t>
            </w:r>
          </w:p>
        </w:tc>
        <w:tc>
          <w:tcPr>
            <w:tcW w:w="708" w:type="dxa"/>
            <w:vAlign w:val="center"/>
          </w:tcPr>
          <w:p w:rsidR="00316A42" w:rsidRPr="008A5964" w:rsidRDefault="00316A42" w:rsidP="00E72B75">
            <w:pPr>
              <w:pStyle w:val="a6"/>
              <w:tabs>
                <w:tab w:val="left" w:pos="882"/>
              </w:tabs>
              <w:spacing w:line="360" w:lineRule="auto"/>
              <w:ind w:firstLine="0"/>
              <w:rPr>
                <w:color w:val="000000"/>
                <w:sz w:val="18"/>
                <w:szCs w:val="18"/>
              </w:rPr>
            </w:pPr>
            <w:r w:rsidRPr="008A5964">
              <w:rPr>
                <w:color w:val="000000"/>
                <w:sz w:val="18"/>
                <w:szCs w:val="18"/>
              </w:rPr>
              <w:t>权重</w:t>
            </w:r>
          </w:p>
        </w:tc>
        <w:tc>
          <w:tcPr>
            <w:tcW w:w="5812" w:type="dxa"/>
            <w:vAlign w:val="center"/>
          </w:tcPr>
          <w:p w:rsidR="00316A42" w:rsidRPr="008A5964" w:rsidRDefault="00316A42" w:rsidP="00E72B75">
            <w:pPr>
              <w:pStyle w:val="a6"/>
              <w:tabs>
                <w:tab w:val="left" w:pos="882"/>
              </w:tabs>
              <w:spacing w:line="360" w:lineRule="auto"/>
              <w:ind w:firstLine="0"/>
              <w:rPr>
                <w:color w:val="000000"/>
                <w:sz w:val="18"/>
                <w:szCs w:val="18"/>
              </w:rPr>
            </w:pPr>
            <w:r w:rsidRPr="008A5964">
              <w:rPr>
                <w:color w:val="000000"/>
                <w:sz w:val="18"/>
                <w:szCs w:val="18"/>
              </w:rPr>
              <w:t>具体条文</w:t>
            </w:r>
          </w:p>
        </w:tc>
        <w:tc>
          <w:tcPr>
            <w:tcW w:w="901" w:type="dxa"/>
            <w:vAlign w:val="center"/>
          </w:tcPr>
          <w:p w:rsidR="00316A42" w:rsidRPr="008A5964" w:rsidRDefault="00316A42" w:rsidP="00E72B75">
            <w:pPr>
              <w:pStyle w:val="a6"/>
              <w:tabs>
                <w:tab w:val="left" w:pos="882"/>
              </w:tabs>
              <w:spacing w:line="360" w:lineRule="auto"/>
              <w:ind w:firstLine="0"/>
              <w:rPr>
                <w:color w:val="000000"/>
                <w:sz w:val="18"/>
                <w:szCs w:val="18"/>
              </w:rPr>
            </w:pPr>
            <w:r w:rsidRPr="008A5964">
              <w:rPr>
                <w:color w:val="000000"/>
                <w:sz w:val="18"/>
                <w:szCs w:val="18"/>
              </w:rPr>
              <w:t>权重</w:t>
            </w:r>
          </w:p>
        </w:tc>
      </w:tr>
      <w:tr w:rsidR="00316A42" w:rsidTr="00E72B75">
        <w:trPr>
          <w:jc w:val="center"/>
        </w:trPr>
        <w:tc>
          <w:tcPr>
            <w:tcW w:w="1135" w:type="dxa"/>
            <w:vMerge w:val="restart"/>
            <w:vAlign w:val="center"/>
          </w:tcPr>
          <w:p w:rsidR="00316A42" w:rsidRPr="008A5964" w:rsidRDefault="00316A42" w:rsidP="00E72B75">
            <w:pPr>
              <w:pStyle w:val="a6"/>
              <w:tabs>
                <w:tab w:val="left" w:pos="882"/>
              </w:tabs>
              <w:spacing w:line="360" w:lineRule="auto"/>
              <w:ind w:firstLine="0"/>
              <w:rPr>
                <w:color w:val="000000"/>
                <w:sz w:val="18"/>
                <w:szCs w:val="18"/>
              </w:rPr>
            </w:pPr>
            <w:r w:rsidRPr="008A5964">
              <w:rPr>
                <w:color w:val="000000"/>
                <w:sz w:val="18"/>
                <w:szCs w:val="18"/>
              </w:rPr>
              <w:t>节能</w:t>
            </w:r>
          </w:p>
        </w:tc>
        <w:tc>
          <w:tcPr>
            <w:tcW w:w="708" w:type="dxa"/>
            <w:vMerge w:val="restart"/>
            <w:vAlign w:val="center"/>
          </w:tcPr>
          <w:p w:rsidR="00316A42" w:rsidRPr="008A5964" w:rsidRDefault="00316A42" w:rsidP="00176EB7">
            <w:pPr>
              <w:pStyle w:val="a6"/>
              <w:tabs>
                <w:tab w:val="left" w:pos="882"/>
              </w:tabs>
              <w:spacing w:line="360" w:lineRule="auto"/>
              <w:ind w:firstLine="0"/>
              <w:rPr>
                <w:color w:val="000000"/>
                <w:sz w:val="18"/>
                <w:szCs w:val="18"/>
              </w:rPr>
            </w:pPr>
            <w:r w:rsidRPr="008A5964">
              <w:rPr>
                <w:color w:val="000000"/>
                <w:sz w:val="18"/>
                <w:szCs w:val="18"/>
              </w:rPr>
              <w:t>0.</w:t>
            </w:r>
            <w:r w:rsidR="00176EB7">
              <w:rPr>
                <w:rFonts w:hint="eastAsia"/>
                <w:color w:val="000000"/>
                <w:sz w:val="18"/>
                <w:szCs w:val="18"/>
              </w:rPr>
              <w:t>2</w:t>
            </w:r>
            <w:r w:rsidRPr="008A5964">
              <w:rPr>
                <w:rFonts w:hint="eastAsia"/>
                <w:color w:val="000000"/>
                <w:sz w:val="18"/>
                <w:szCs w:val="18"/>
              </w:rPr>
              <w:t>7</w:t>
            </w:r>
          </w:p>
        </w:tc>
        <w:tc>
          <w:tcPr>
            <w:tcW w:w="5812" w:type="dxa"/>
            <w:vAlign w:val="center"/>
          </w:tcPr>
          <w:p w:rsidR="00316A42" w:rsidRPr="008A5964" w:rsidRDefault="00484DAD" w:rsidP="00E72B75">
            <w:pPr>
              <w:pStyle w:val="a6"/>
              <w:tabs>
                <w:tab w:val="left" w:pos="882"/>
              </w:tabs>
              <w:spacing w:line="360" w:lineRule="auto"/>
              <w:ind w:firstLine="0"/>
              <w:jc w:val="left"/>
              <w:rPr>
                <w:color w:val="000000"/>
                <w:sz w:val="18"/>
                <w:szCs w:val="18"/>
              </w:rPr>
            </w:pPr>
            <w:r>
              <w:rPr>
                <w:rFonts w:hint="eastAsia"/>
                <w:color w:val="000000"/>
                <w:sz w:val="18"/>
                <w:szCs w:val="18"/>
              </w:rPr>
              <w:t>6.2.2</w:t>
            </w:r>
            <w:r w:rsidR="00316A42" w:rsidRPr="008A5964">
              <w:rPr>
                <w:rFonts w:hint="eastAsia"/>
                <w:color w:val="000000"/>
                <w:sz w:val="18"/>
                <w:szCs w:val="18"/>
              </w:rPr>
              <w:t xml:space="preserve">  </w:t>
            </w:r>
            <w:r w:rsidR="00316A42" w:rsidRPr="008A5964">
              <w:rPr>
                <w:color w:val="000000"/>
                <w:sz w:val="18"/>
                <w:szCs w:val="18"/>
              </w:rPr>
              <w:t>降低单位产品生产能耗</w:t>
            </w:r>
            <w:r w:rsidR="001F7403">
              <w:rPr>
                <w:rFonts w:hint="eastAsia"/>
                <w:color w:val="000000"/>
                <w:sz w:val="18"/>
                <w:szCs w:val="18"/>
              </w:rPr>
              <w:t>（或</w:t>
            </w:r>
            <w:r w:rsidR="001F7403" w:rsidRPr="008A5964">
              <w:rPr>
                <w:rFonts w:hint="eastAsia"/>
                <w:color w:val="000000"/>
                <w:sz w:val="18"/>
                <w:szCs w:val="18"/>
              </w:rPr>
              <w:t>生产能耗水平持续改进</w:t>
            </w:r>
            <w:r w:rsidR="001F7403">
              <w:rPr>
                <w:rFonts w:hint="eastAsia"/>
                <w:color w:val="000000"/>
                <w:sz w:val="18"/>
                <w:szCs w:val="18"/>
              </w:rPr>
              <w:t>）</w:t>
            </w:r>
          </w:p>
        </w:tc>
        <w:tc>
          <w:tcPr>
            <w:tcW w:w="901" w:type="dxa"/>
            <w:vAlign w:val="center"/>
          </w:tcPr>
          <w:p w:rsidR="00316A42" w:rsidRPr="008A5964" w:rsidRDefault="00316A42" w:rsidP="00176EB7">
            <w:pPr>
              <w:pStyle w:val="a6"/>
              <w:tabs>
                <w:tab w:val="left" w:pos="882"/>
              </w:tabs>
              <w:spacing w:line="360" w:lineRule="auto"/>
              <w:ind w:firstLine="0"/>
              <w:rPr>
                <w:color w:val="000000"/>
                <w:sz w:val="18"/>
                <w:szCs w:val="18"/>
              </w:rPr>
            </w:pPr>
            <w:r w:rsidRPr="008A5964">
              <w:rPr>
                <w:color w:val="000000"/>
                <w:sz w:val="18"/>
                <w:szCs w:val="18"/>
              </w:rPr>
              <w:t>0.</w:t>
            </w:r>
            <w:r w:rsidR="00176EB7">
              <w:rPr>
                <w:rFonts w:hint="eastAsia"/>
                <w:color w:val="000000"/>
                <w:sz w:val="18"/>
                <w:szCs w:val="18"/>
              </w:rPr>
              <w:t>20</w:t>
            </w:r>
          </w:p>
        </w:tc>
      </w:tr>
      <w:tr w:rsidR="00316A42" w:rsidTr="00E72B75">
        <w:trPr>
          <w:jc w:val="center"/>
        </w:trPr>
        <w:tc>
          <w:tcPr>
            <w:tcW w:w="1135" w:type="dxa"/>
            <w:vMerge/>
            <w:vAlign w:val="center"/>
          </w:tcPr>
          <w:p w:rsidR="00316A42" w:rsidRPr="008A5964" w:rsidRDefault="00316A42" w:rsidP="00E72B75">
            <w:pPr>
              <w:pStyle w:val="a6"/>
              <w:tabs>
                <w:tab w:val="left" w:pos="882"/>
              </w:tabs>
              <w:spacing w:line="360" w:lineRule="auto"/>
              <w:ind w:firstLine="0"/>
              <w:rPr>
                <w:color w:val="000000"/>
                <w:sz w:val="18"/>
                <w:szCs w:val="18"/>
              </w:rPr>
            </w:pPr>
          </w:p>
        </w:tc>
        <w:tc>
          <w:tcPr>
            <w:tcW w:w="708" w:type="dxa"/>
            <w:vMerge/>
            <w:vAlign w:val="center"/>
          </w:tcPr>
          <w:p w:rsidR="00316A42" w:rsidRPr="008A5964" w:rsidRDefault="00316A42" w:rsidP="00E72B75">
            <w:pPr>
              <w:pStyle w:val="a6"/>
              <w:tabs>
                <w:tab w:val="left" w:pos="882"/>
              </w:tabs>
              <w:spacing w:line="360" w:lineRule="auto"/>
              <w:ind w:firstLine="0"/>
              <w:rPr>
                <w:color w:val="000000"/>
                <w:sz w:val="18"/>
                <w:szCs w:val="18"/>
              </w:rPr>
            </w:pPr>
          </w:p>
        </w:tc>
        <w:tc>
          <w:tcPr>
            <w:tcW w:w="5812" w:type="dxa"/>
            <w:vAlign w:val="center"/>
          </w:tcPr>
          <w:p w:rsidR="00316A42" w:rsidRPr="008A5964" w:rsidRDefault="00484DAD" w:rsidP="00E72B75">
            <w:pPr>
              <w:pStyle w:val="a6"/>
              <w:tabs>
                <w:tab w:val="left" w:pos="882"/>
              </w:tabs>
              <w:spacing w:line="360" w:lineRule="auto"/>
              <w:ind w:firstLine="0"/>
              <w:jc w:val="left"/>
              <w:rPr>
                <w:color w:val="000000"/>
                <w:sz w:val="18"/>
                <w:szCs w:val="18"/>
              </w:rPr>
            </w:pPr>
            <w:r>
              <w:rPr>
                <w:rFonts w:hint="eastAsia"/>
                <w:color w:val="000000"/>
                <w:sz w:val="18"/>
                <w:szCs w:val="18"/>
              </w:rPr>
              <w:t>6.2.3</w:t>
            </w:r>
            <w:r w:rsidR="00316A42" w:rsidRPr="008A5964">
              <w:rPr>
                <w:rFonts w:hint="eastAsia"/>
                <w:color w:val="000000"/>
                <w:sz w:val="18"/>
                <w:szCs w:val="18"/>
              </w:rPr>
              <w:t xml:space="preserve">  </w:t>
            </w:r>
            <w:r w:rsidR="00316A42" w:rsidRPr="008A5964">
              <w:rPr>
                <w:color w:val="000000"/>
                <w:sz w:val="18"/>
                <w:szCs w:val="18"/>
              </w:rPr>
              <w:t>降低原材料运输能耗</w:t>
            </w:r>
          </w:p>
        </w:tc>
        <w:tc>
          <w:tcPr>
            <w:tcW w:w="901" w:type="dxa"/>
            <w:vAlign w:val="center"/>
          </w:tcPr>
          <w:p w:rsidR="00316A42" w:rsidRPr="008A5964" w:rsidRDefault="00316A42" w:rsidP="00E72B75">
            <w:pPr>
              <w:pStyle w:val="a6"/>
              <w:tabs>
                <w:tab w:val="left" w:pos="882"/>
              </w:tabs>
              <w:spacing w:line="360" w:lineRule="auto"/>
              <w:ind w:firstLine="0"/>
              <w:rPr>
                <w:color w:val="000000"/>
                <w:sz w:val="18"/>
                <w:szCs w:val="18"/>
              </w:rPr>
            </w:pPr>
            <w:r w:rsidRPr="008A5964">
              <w:rPr>
                <w:color w:val="000000"/>
                <w:sz w:val="18"/>
                <w:szCs w:val="18"/>
              </w:rPr>
              <w:t>0.05</w:t>
            </w:r>
          </w:p>
        </w:tc>
      </w:tr>
      <w:tr w:rsidR="005E3F01" w:rsidTr="005E3F01">
        <w:trPr>
          <w:trHeight w:val="447"/>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5E3F01">
            <w:pPr>
              <w:pStyle w:val="a6"/>
              <w:tabs>
                <w:tab w:val="left" w:pos="882"/>
              </w:tabs>
              <w:spacing w:line="360" w:lineRule="auto"/>
              <w:ind w:firstLine="0"/>
              <w:jc w:val="left"/>
              <w:rPr>
                <w:color w:val="000000"/>
                <w:sz w:val="18"/>
                <w:szCs w:val="18"/>
              </w:rPr>
            </w:pPr>
            <w:r>
              <w:rPr>
                <w:rFonts w:hint="eastAsia"/>
                <w:color w:val="000000"/>
                <w:sz w:val="18"/>
                <w:szCs w:val="18"/>
              </w:rPr>
              <w:t>6.2.4</w:t>
            </w:r>
            <w:r w:rsidRPr="008A5964">
              <w:rPr>
                <w:rFonts w:hint="eastAsia"/>
                <w:color w:val="000000"/>
                <w:sz w:val="18"/>
                <w:szCs w:val="18"/>
              </w:rPr>
              <w:t xml:space="preserve">  </w:t>
            </w:r>
            <w:r w:rsidRPr="008A5964">
              <w:rPr>
                <w:rFonts w:hint="eastAsia"/>
                <w:color w:val="000000"/>
                <w:sz w:val="18"/>
                <w:szCs w:val="18"/>
              </w:rPr>
              <w:t>通过</w:t>
            </w:r>
            <w:r w:rsidRPr="008A5964">
              <w:rPr>
                <w:color w:val="000000"/>
                <w:sz w:val="18"/>
                <w:szCs w:val="18"/>
              </w:rPr>
              <w:t>能源管理体系认证</w:t>
            </w:r>
            <w:r w:rsidRPr="008A5964">
              <w:rPr>
                <w:rFonts w:hint="eastAsia"/>
                <w:color w:val="000000"/>
                <w:sz w:val="18"/>
                <w:szCs w:val="18"/>
              </w:rPr>
              <w:t>并有效运行</w:t>
            </w:r>
          </w:p>
        </w:tc>
        <w:tc>
          <w:tcPr>
            <w:tcW w:w="901" w:type="dxa"/>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5E3F01" w:rsidTr="00E72B75">
        <w:trPr>
          <w:jc w:val="center"/>
        </w:trPr>
        <w:tc>
          <w:tcPr>
            <w:tcW w:w="1135" w:type="dxa"/>
            <w:vMerge w:val="restart"/>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减排</w:t>
            </w:r>
          </w:p>
        </w:tc>
        <w:tc>
          <w:tcPr>
            <w:tcW w:w="708" w:type="dxa"/>
            <w:vMerge w:val="restart"/>
            <w:vAlign w:val="center"/>
          </w:tcPr>
          <w:p w:rsidR="005E3F01" w:rsidRPr="008A5964" w:rsidRDefault="005E3F01" w:rsidP="003F5D9E">
            <w:pPr>
              <w:pStyle w:val="a6"/>
              <w:tabs>
                <w:tab w:val="left" w:pos="882"/>
              </w:tabs>
              <w:spacing w:line="360" w:lineRule="auto"/>
              <w:ind w:firstLine="0"/>
              <w:rPr>
                <w:color w:val="000000"/>
                <w:sz w:val="18"/>
                <w:szCs w:val="18"/>
              </w:rPr>
            </w:pPr>
            <w:r w:rsidRPr="008A5964">
              <w:rPr>
                <w:color w:val="000000"/>
                <w:sz w:val="18"/>
                <w:szCs w:val="18"/>
              </w:rPr>
              <w:t>0.</w:t>
            </w:r>
            <w:r w:rsidR="003F5D9E">
              <w:rPr>
                <w:rFonts w:hint="eastAsia"/>
                <w:color w:val="000000"/>
                <w:sz w:val="18"/>
                <w:szCs w:val="18"/>
              </w:rPr>
              <w:t>24</w:t>
            </w:r>
          </w:p>
        </w:tc>
        <w:tc>
          <w:tcPr>
            <w:tcW w:w="5812" w:type="dxa"/>
            <w:vAlign w:val="center"/>
          </w:tcPr>
          <w:p w:rsidR="005E3F01" w:rsidRPr="008A5964" w:rsidRDefault="005E3F01" w:rsidP="008F3C67">
            <w:pPr>
              <w:pStyle w:val="a6"/>
              <w:tabs>
                <w:tab w:val="left" w:pos="882"/>
              </w:tabs>
              <w:spacing w:line="360" w:lineRule="auto"/>
              <w:ind w:firstLine="0"/>
              <w:jc w:val="left"/>
              <w:rPr>
                <w:color w:val="000000"/>
                <w:sz w:val="18"/>
                <w:szCs w:val="18"/>
              </w:rPr>
            </w:pPr>
            <w:r>
              <w:rPr>
                <w:rFonts w:hint="eastAsia"/>
                <w:color w:val="000000"/>
                <w:sz w:val="18"/>
                <w:szCs w:val="18"/>
              </w:rPr>
              <w:t>6.2.5</w:t>
            </w:r>
            <w:r w:rsidRPr="008A5964">
              <w:rPr>
                <w:rFonts w:hint="eastAsia"/>
                <w:color w:val="000000"/>
                <w:sz w:val="18"/>
                <w:szCs w:val="18"/>
              </w:rPr>
              <w:t xml:space="preserve"> </w:t>
            </w:r>
            <w:r w:rsidRPr="008A5964">
              <w:rPr>
                <w:color w:val="000000"/>
                <w:sz w:val="18"/>
                <w:szCs w:val="18"/>
              </w:rPr>
              <w:t>减少厂区大气</w:t>
            </w:r>
            <w:r>
              <w:rPr>
                <w:rFonts w:hint="eastAsia"/>
                <w:color w:val="000000"/>
                <w:sz w:val="18"/>
                <w:szCs w:val="18"/>
              </w:rPr>
              <w:t>污染物</w:t>
            </w:r>
            <w:r w:rsidRPr="008A5964">
              <w:rPr>
                <w:color w:val="000000"/>
                <w:sz w:val="18"/>
                <w:szCs w:val="18"/>
              </w:rPr>
              <w:t>排放</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0.05</w:t>
            </w:r>
          </w:p>
        </w:tc>
      </w:tr>
      <w:tr w:rsidR="003F5D9E" w:rsidTr="00E72B75">
        <w:trPr>
          <w:jc w:val="center"/>
        </w:trPr>
        <w:tc>
          <w:tcPr>
            <w:tcW w:w="1135" w:type="dxa"/>
            <w:vMerge/>
            <w:vAlign w:val="center"/>
          </w:tcPr>
          <w:p w:rsidR="003F5D9E" w:rsidRPr="008A5964" w:rsidRDefault="003F5D9E" w:rsidP="00E72B75">
            <w:pPr>
              <w:pStyle w:val="a6"/>
              <w:tabs>
                <w:tab w:val="left" w:pos="882"/>
              </w:tabs>
              <w:spacing w:line="360" w:lineRule="auto"/>
              <w:ind w:firstLine="0"/>
              <w:rPr>
                <w:color w:val="000000"/>
                <w:sz w:val="18"/>
                <w:szCs w:val="18"/>
              </w:rPr>
            </w:pPr>
          </w:p>
        </w:tc>
        <w:tc>
          <w:tcPr>
            <w:tcW w:w="708" w:type="dxa"/>
            <w:vMerge/>
            <w:vAlign w:val="center"/>
          </w:tcPr>
          <w:p w:rsidR="003F5D9E" w:rsidRPr="008A5964" w:rsidRDefault="003F5D9E" w:rsidP="00E72B75">
            <w:pPr>
              <w:pStyle w:val="a6"/>
              <w:tabs>
                <w:tab w:val="left" w:pos="882"/>
              </w:tabs>
              <w:spacing w:line="360" w:lineRule="auto"/>
              <w:ind w:firstLine="0"/>
              <w:rPr>
                <w:color w:val="000000"/>
                <w:sz w:val="18"/>
                <w:szCs w:val="18"/>
              </w:rPr>
            </w:pPr>
          </w:p>
        </w:tc>
        <w:tc>
          <w:tcPr>
            <w:tcW w:w="5812" w:type="dxa"/>
            <w:vAlign w:val="center"/>
          </w:tcPr>
          <w:p w:rsidR="003F5D9E" w:rsidRDefault="003F5D9E" w:rsidP="008F3C67">
            <w:pPr>
              <w:pStyle w:val="a6"/>
              <w:tabs>
                <w:tab w:val="left" w:pos="882"/>
              </w:tabs>
              <w:spacing w:line="360" w:lineRule="auto"/>
              <w:ind w:firstLine="0"/>
              <w:jc w:val="left"/>
              <w:rPr>
                <w:color w:val="000000"/>
                <w:sz w:val="18"/>
                <w:szCs w:val="18"/>
              </w:rPr>
            </w:pPr>
            <w:r>
              <w:rPr>
                <w:rFonts w:hint="eastAsia"/>
                <w:color w:val="000000"/>
                <w:sz w:val="18"/>
                <w:szCs w:val="18"/>
              </w:rPr>
              <w:t xml:space="preserve">6.2.6  </w:t>
            </w:r>
            <w:r>
              <w:rPr>
                <w:rFonts w:hint="eastAsia"/>
                <w:color w:val="000000"/>
                <w:sz w:val="18"/>
                <w:szCs w:val="18"/>
              </w:rPr>
              <w:t>减少厂区污水评分</w:t>
            </w:r>
          </w:p>
        </w:tc>
        <w:tc>
          <w:tcPr>
            <w:tcW w:w="901" w:type="dxa"/>
            <w:vAlign w:val="center"/>
          </w:tcPr>
          <w:p w:rsidR="003F5D9E" w:rsidRPr="008A5964" w:rsidRDefault="003F5D9E" w:rsidP="008F3C67">
            <w:pPr>
              <w:pStyle w:val="a6"/>
              <w:tabs>
                <w:tab w:val="left" w:pos="882"/>
              </w:tabs>
              <w:spacing w:line="360" w:lineRule="auto"/>
              <w:ind w:firstLine="0"/>
              <w:rPr>
                <w:color w:val="000000"/>
                <w:sz w:val="18"/>
                <w:szCs w:val="18"/>
              </w:rPr>
            </w:pPr>
            <w:r>
              <w:rPr>
                <w:rFonts w:hint="eastAsia"/>
                <w:color w:val="000000"/>
                <w:sz w:val="18"/>
                <w:szCs w:val="18"/>
              </w:rPr>
              <w:t>0.05</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8F3C67">
            <w:pPr>
              <w:pStyle w:val="a6"/>
              <w:tabs>
                <w:tab w:val="left" w:pos="882"/>
              </w:tabs>
              <w:spacing w:line="360" w:lineRule="auto"/>
              <w:ind w:firstLine="0"/>
              <w:jc w:val="left"/>
              <w:rPr>
                <w:color w:val="000000"/>
                <w:sz w:val="18"/>
                <w:szCs w:val="18"/>
              </w:rPr>
            </w:pPr>
            <w:r>
              <w:rPr>
                <w:rFonts w:hint="eastAsia"/>
                <w:color w:val="000000"/>
                <w:sz w:val="18"/>
                <w:szCs w:val="18"/>
              </w:rPr>
              <w:t>6.2.</w:t>
            </w:r>
            <w:r w:rsidR="003F5D9E">
              <w:rPr>
                <w:rFonts w:hint="eastAsia"/>
                <w:color w:val="000000"/>
                <w:sz w:val="18"/>
                <w:szCs w:val="18"/>
              </w:rPr>
              <w:t>7</w:t>
            </w:r>
            <w:r w:rsidRPr="008A5964">
              <w:rPr>
                <w:rFonts w:hint="eastAsia"/>
                <w:color w:val="000000"/>
                <w:sz w:val="18"/>
                <w:szCs w:val="18"/>
              </w:rPr>
              <w:t xml:space="preserve">  </w:t>
            </w:r>
            <w:r w:rsidRPr="008A5964">
              <w:rPr>
                <w:rFonts w:hint="eastAsia"/>
                <w:color w:val="000000"/>
                <w:sz w:val="18"/>
                <w:szCs w:val="18"/>
              </w:rPr>
              <w:t>减少厂区噪声排放</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rFonts w:hint="eastAsia"/>
                <w:color w:val="000000"/>
                <w:sz w:val="18"/>
                <w:szCs w:val="18"/>
              </w:rPr>
              <w:t>0.05</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8F3C67">
            <w:pPr>
              <w:pStyle w:val="a6"/>
              <w:tabs>
                <w:tab w:val="left" w:pos="882"/>
              </w:tabs>
              <w:spacing w:line="360" w:lineRule="auto"/>
              <w:ind w:firstLine="0"/>
              <w:jc w:val="left"/>
              <w:rPr>
                <w:color w:val="000000"/>
                <w:sz w:val="18"/>
                <w:szCs w:val="18"/>
              </w:rPr>
            </w:pPr>
            <w:r>
              <w:rPr>
                <w:rFonts w:hint="eastAsia"/>
                <w:color w:val="000000"/>
                <w:sz w:val="18"/>
                <w:szCs w:val="18"/>
              </w:rPr>
              <w:t>6.2.</w:t>
            </w:r>
            <w:r w:rsidR="003F5D9E">
              <w:rPr>
                <w:rFonts w:hint="eastAsia"/>
                <w:color w:val="000000"/>
                <w:sz w:val="18"/>
                <w:szCs w:val="18"/>
              </w:rPr>
              <w:t>8</w:t>
            </w:r>
            <w:r w:rsidRPr="008A5964">
              <w:rPr>
                <w:rFonts w:hint="eastAsia"/>
                <w:color w:val="000000"/>
                <w:sz w:val="18"/>
                <w:szCs w:val="18"/>
              </w:rPr>
              <w:t xml:space="preserve">  </w:t>
            </w:r>
            <w:r w:rsidRPr="008A5964">
              <w:rPr>
                <w:rFonts w:hint="eastAsia"/>
                <w:color w:val="000000"/>
                <w:sz w:val="18"/>
                <w:szCs w:val="18"/>
              </w:rPr>
              <w:t>减少厂区固废排放</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rFonts w:hint="eastAsia"/>
                <w:color w:val="000000"/>
                <w:sz w:val="18"/>
                <w:szCs w:val="18"/>
              </w:rPr>
              <w:t>0.05</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8F3C67">
            <w:pPr>
              <w:pStyle w:val="a6"/>
              <w:tabs>
                <w:tab w:val="left" w:pos="882"/>
              </w:tabs>
              <w:spacing w:line="360" w:lineRule="auto"/>
              <w:ind w:firstLine="0"/>
              <w:jc w:val="left"/>
              <w:rPr>
                <w:color w:val="000000"/>
                <w:sz w:val="18"/>
                <w:szCs w:val="18"/>
              </w:rPr>
            </w:pPr>
            <w:r>
              <w:rPr>
                <w:rFonts w:hint="eastAsia"/>
                <w:color w:val="000000"/>
                <w:sz w:val="18"/>
                <w:szCs w:val="18"/>
              </w:rPr>
              <w:t>6.2.</w:t>
            </w:r>
            <w:r w:rsidR="003F5D9E">
              <w:rPr>
                <w:rFonts w:hint="eastAsia"/>
                <w:color w:val="000000"/>
                <w:sz w:val="18"/>
                <w:szCs w:val="18"/>
              </w:rPr>
              <w:t>9</w:t>
            </w:r>
            <w:r w:rsidRPr="008A5964">
              <w:rPr>
                <w:rFonts w:hint="eastAsia"/>
                <w:color w:val="000000"/>
                <w:sz w:val="18"/>
                <w:szCs w:val="18"/>
              </w:rPr>
              <w:t xml:space="preserve">  </w:t>
            </w:r>
            <w:r w:rsidRPr="008A5964">
              <w:rPr>
                <w:rFonts w:hint="eastAsia"/>
                <w:color w:val="000000"/>
                <w:sz w:val="18"/>
                <w:szCs w:val="18"/>
              </w:rPr>
              <w:t>通过环境</w:t>
            </w:r>
            <w:r w:rsidRPr="008A5964">
              <w:rPr>
                <w:color w:val="000000"/>
                <w:sz w:val="18"/>
                <w:szCs w:val="18"/>
              </w:rPr>
              <w:t>管理体系认证</w:t>
            </w:r>
            <w:r w:rsidRPr="008A5964">
              <w:rPr>
                <w:rFonts w:hint="eastAsia"/>
                <w:color w:val="000000"/>
                <w:sz w:val="18"/>
                <w:szCs w:val="18"/>
              </w:rPr>
              <w:t>并有效运行</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8F3C67">
            <w:pPr>
              <w:pStyle w:val="a6"/>
              <w:tabs>
                <w:tab w:val="left" w:pos="882"/>
              </w:tabs>
              <w:spacing w:line="360" w:lineRule="auto"/>
              <w:ind w:firstLine="0"/>
              <w:jc w:val="left"/>
              <w:rPr>
                <w:color w:val="000000"/>
                <w:sz w:val="18"/>
                <w:szCs w:val="18"/>
              </w:rPr>
            </w:pPr>
            <w:r>
              <w:rPr>
                <w:rFonts w:hint="eastAsia"/>
                <w:color w:val="000000"/>
                <w:sz w:val="18"/>
                <w:szCs w:val="18"/>
              </w:rPr>
              <w:t>6</w:t>
            </w:r>
            <w:r w:rsidR="003F5D9E">
              <w:rPr>
                <w:rFonts w:hint="eastAsia"/>
                <w:color w:val="000000"/>
                <w:sz w:val="18"/>
                <w:szCs w:val="18"/>
              </w:rPr>
              <w:t>.2.10</w:t>
            </w:r>
            <w:r w:rsidRPr="008A5964">
              <w:rPr>
                <w:rFonts w:hint="eastAsia"/>
                <w:color w:val="000000"/>
                <w:sz w:val="18"/>
                <w:szCs w:val="18"/>
              </w:rPr>
              <w:t xml:space="preserve"> </w:t>
            </w:r>
            <w:r w:rsidRPr="008A5964">
              <w:rPr>
                <w:color w:val="000000"/>
                <w:sz w:val="18"/>
                <w:szCs w:val="18"/>
              </w:rPr>
              <w:t>通过产品认证或提交环境产品声明报告</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5E3F01" w:rsidTr="00E72B75">
        <w:trPr>
          <w:jc w:val="center"/>
        </w:trPr>
        <w:tc>
          <w:tcPr>
            <w:tcW w:w="1135" w:type="dxa"/>
            <w:vMerge w:val="restart"/>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安全</w:t>
            </w:r>
          </w:p>
        </w:tc>
        <w:tc>
          <w:tcPr>
            <w:tcW w:w="708" w:type="dxa"/>
            <w:vMerge w:val="restart"/>
            <w:vAlign w:val="center"/>
          </w:tcPr>
          <w:p w:rsidR="005E3F01" w:rsidRPr="008A5964" w:rsidRDefault="005E3F01" w:rsidP="00176EB7">
            <w:pPr>
              <w:pStyle w:val="a6"/>
              <w:tabs>
                <w:tab w:val="left" w:pos="882"/>
              </w:tabs>
              <w:spacing w:line="360" w:lineRule="auto"/>
              <w:ind w:firstLine="0"/>
              <w:rPr>
                <w:color w:val="000000"/>
                <w:sz w:val="18"/>
                <w:szCs w:val="18"/>
              </w:rPr>
            </w:pPr>
            <w:r w:rsidRPr="008A5964">
              <w:rPr>
                <w:color w:val="000000"/>
                <w:sz w:val="18"/>
                <w:szCs w:val="18"/>
              </w:rPr>
              <w:t>0.</w:t>
            </w:r>
            <w:r w:rsidR="00176EB7">
              <w:rPr>
                <w:rFonts w:hint="eastAsia"/>
                <w:color w:val="000000"/>
                <w:sz w:val="18"/>
                <w:szCs w:val="18"/>
              </w:rPr>
              <w:t>2</w:t>
            </w:r>
            <w:r w:rsidR="003F5D9E">
              <w:rPr>
                <w:rFonts w:hint="eastAsia"/>
                <w:color w:val="000000"/>
                <w:sz w:val="18"/>
                <w:szCs w:val="18"/>
              </w:rPr>
              <w:t>4</w:t>
            </w: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1</w:t>
            </w:r>
            <w:r w:rsidRPr="008A5964">
              <w:rPr>
                <w:rFonts w:hint="eastAsia"/>
                <w:color w:val="000000"/>
                <w:sz w:val="18"/>
                <w:szCs w:val="18"/>
              </w:rPr>
              <w:t xml:space="preserve">  </w:t>
            </w:r>
            <w:r w:rsidRPr="008A5964">
              <w:rPr>
                <w:color w:val="000000"/>
                <w:sz w:val="18"/>
                <w:szCs w:val="18"/>
              </w:rPr>
              <w:t>提高承重类产品的抗压强度</w:t>
            </w:r>
            <w:r w:rsidRPr="008A5964">
              <w:rPr>
                <w:rFonts w:hint="eastAsia"/>
                <w:color w:val="000000"/>
                <w:sz w:val="18"/>
                <w:szCs w:val="18"/>
              </w:rPr>
              <w:t>、</w:t>
            </w:r>
            <w:r>
              <w:rPr>
                <w:rFonts w:hint="eastAsia"/>
                <w:color w:val="000000"/>
                <w:sz w:val="18"/>
                <w:szCs w:val="18"/>
              </w:rPr>
              <w:t>降低</w:t>
            </w:r>
            <w:r w:rsidRPr="008A5964">
              <w:rPr>
                <w:color w:val="000000"/>
                <w:sz w:val="18"/>
                <w:szCs w:val="18"/>
              </w:rPr>
              <w:t>非承重类产品的块体密度</w:t>
            </w:r>
          </w:p>
        </w:tc>
        <w:tc>
          <w:tcPr>
            <w:tcW w:w="901" w:type="dxa"/>
            <w:vAlign w:val="center"/>
          </w:tcPr>
          <w:p w:rsidR="005E3F01" w:rsidRPr="008A5964" w:rsidRDefault="005E3F01" w:rsidP="00176EB7">
            <w:pPr>
              <w:pStyle w:val="a6"/>
              <w:tabs>
                <w:tab w:val="left" w:pos="882"/>
              </w:tabs>
              <w:spacing w:line="360" w:lineRule="auto"/>
              <w:ind w:firstLine="0"/>
              <w:rPr>
                <w:color w:val="000000"/>
                <w:sz w:val="18"/>
                <w:szCs w:val="18"/>
              </w:rPr>
            </w:pPr>
            <w:r w:rsidRPr="008A5964">
              <w:rPr>
                <w:color w:val="000000"/>
                <w:sz w:val="18"/>
                <w:szCs w:val="18"/>
              </w:rPr>
              <w:t>0.</w:t>
            </w:r>
            <w:r w:rsidR="00176EB7">
              <w:rPr>
                <w:rFonts w:hint="eastAsia"/>
                <w:color w:val="000000"/>
                <w:sz w:val="18"/>
                <w:szCs w:val="18"/>
              </w:rPr>
              <w:t>06</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2</w:t>
            </w:r>
            <w:r w:rsidRPr="008A5964">
              <w:rPr>
                <w:rFonts w:hint="eastAsia"/>
                <w:color w:val="000000"/>
                <w:sz w:val="18"/>
                <w:szCs w:val="18"/>
              </w:rPr>
              <w:t xml:space="preserve">  </w:t>
            </w:r>
            <w:r>
              <w:rPr>
                <w:rFonts w:hint="eastAsia"/>
                <w:color w:val="000000"/>
                <w:sz w:val="18"/>
                <w:szCs w:val="18"/>
              </w:rPr>
              <w:t>降低烧结产品的吸水率和非烧结产品的干燥收缩</w:t>
            </w:r>
          </w:p>
        </w:tc>
        <w:tc>
          <w:tcPr>
            <w:tcW w:w="901" w:type="dxa"/>
            <w:vAlign w:val="center"/>
          </w:tcPr>
          <w:p w:rsidR="005E3F01" w:rsidRPr="008A5964" w:rsidRDefault="005E3F01" w:rsidP="00176EB7">
            <w:pPr>
              <w:pStyle w:val="a6"/>
              <w:tabs>
                <w:tab w:val="left" w:pos="882"/>
              </w:tabs>
              <w:spacing w:line="360" w:lineRule="auto"/>
              <w:ind w:firstLine="0"/>
              <w:rPr>
                <w:color w:val="000000"/>
                <w:sz w:val="18"/>
                <w:szCs w:val="18"/>
              </w:rPr>
            </w:pPr>
            <w:r w:rsidRPr="008A5964">
              <w:rPr>
                <w:color w:val="000000"/>
                <w:sz w:val="18"/>
                <w:szCs w:val="18"/>
              </w:rPr>
              <w:t>0.</w:t>
            </w:r>
            <w:r w:rsidR="003F5D9E">
              <w:rPr>
                <w:rFonts w:hint="eastAsia"/>
                <w:color w:val="000000"/>
                <w:sz w:val="18"/>
                <w:szCs w:val="18"/>
              </w:rPr>
              <w:t>0</w:t>
            </w:r>
            <w:r w:rsidR="00176EB7">
              <w:rPr>
                <w:rFonts w:hint="eastAsia"/>
                <w:color w:val="000000"/>
                <w:sz w:val="18"/>
                <w:szCs w:val="18"/>
              </w:rPr>
              <w:t>5</w:t>
            </w:r>
          </w:p>
        </w:tc>
      </w:tr>
      <w:tr w:rsidR="005E3F01" w:rsidTr="00952148">
        <w:trPr>
          <w:trHeight w:val="346"/>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3</w:t>
            </w:r>
            <w:r w:rsidRPr="008A5964">
              <w:rPr>
                <w:rFonts w:hint="eastAsia"/>
                <w:color w:val="000000"/>
                <w:sz w:val="18"/>
                <w:szCs w:val="18"/>
              </w:rPr>
              <w:t xml:space="preserve">  </w:t>
            </w:r>
            <w:r w:rsidRPr="008A5964">
              <w:rPr>
                <w:rFonts w:hint="eastAsia"/>
                <w:color w:val="000000"/>
                <w:sz w:val="18"/>
                <w:szCs w:val="18"/>
              </w:rPr>
              <w:t>提高</w:t>
            </w:r>
            <w:r>
              <w:rPr>
                <w:rFonts w:hint="eastAsia"/>
                <w:color w:val="000000"/>
                <w:sz w:val="18"/>
                <w:szCs w:val="18"/>
              </w:rPr>
              <w:t>砌体材料</w:t>
            </w:r>
            <w:r w:rsidRPr="008A5964">
              <w:rPr>
                <w:rFonts w:hint="eastAsia"/>
                <w:color w:val="000000"/>
                <w:sz w:val="18"/>
                <w:szCs w:val="18"/>
              </w:rPr>
              <w:t>的抗冻性指标</w:t>
            </w:r>
          </w:p>
        </w:tc>
        <w:tc>
          <w:tcPr>
            <w:tcW w:w="901" w:type="dxa"/>
            <w:vAlign w:val="center"/>
          </w:tcPr>
          <w:p w:rsidR="005E3F01" w:rsidRPr="008A5964" w:rsidRDefault="003F5D9E" w:rsidP="00176EB7">
            <w:pPr>
              <w:pStyle w:val="a6"/>
              <w:tabs>
                <w:tab w:val="left" w:pos="882"/>
              </w:tabs>
              <w:spacing w:line="360" w:lineRule="auto"/>
              <w:ind w:firstLine="0"/>
              <w:rPr>
                <w:color w:val="000000"/>
                <w:sz w:val="18"/>
                <w:szCs w:val="18"/>
              </w:rPr>
            </w:pPr>
            <w:r>
              <w:rPr>
                <w:color w:val="000000"/>
                <w:sz w:val="18"/>
                <w:szCs w:val="18"/>
              </w:rPr>
              <w:t>0.</w:t>
            </w:r>
            <w:r>
              <w:rPr>
                <w:rFonts w:hint="eastAsia"/>
                <w:color w:val="000000"/>
                <w:sz w:val="18"/>
                <w:szCs w:val="18"/>
              </w:rPr>
              <w:t>0</w:t>
            </w:r>
            <w:r w:rsidR="00176EB7">
              <w:rPr>
                <w:rFonts w:hint="eastAsia"/>
                <w:color w:val="000000"/>
                <w:sz w:val="18"/>
                <w:szCs w:val="18"/>
              </w:rPr>
              <w:t>6</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4</w:t>
            </w:r>
            <w:r w:rsidRPr="008A5964">
              <w:rPr>
                <w:rFonts w:hint="eastAsia"/>
                <w:color w:val="000000"/>
                <w:sz w:val="18"/>
                <w:szCs w:val="18"/>
              </w:rPr>
              <w:t xml:space="preserve">  </w:t>
            </w:r>
            <w:r w:rsidRPr="008A5964">
              <w:rPr>
                <w:rFonts w:hint="eastAsia"/>
                <w:color w:val="000000"/>
                <w:sz w:val="18"/>
                <w:szCs w:val="18"/>
              </w:rPr>
              <w:t>提高安全生产标准化水平</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rFonts w:hint="eastAsia"/>
                <w:color w:val="000000"/>
                <w:sz w:val="18"/>
                <w:szCs w:val="18"/>
              </w:rPr>
              <w:t>0.03</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5</w:t>
            </w:r>
            <w:r w:rsidRPr="008A5964">
              <w:rPr>
                <w:rFonts w:hint="eastAsia"/>
                <w:color w:val="000000"/>
                <w:sz w:val="18"/>
                <w:szCs w:val="18"/>
              </w:rPr>
              <w:t xml:space="preserve">  </w:t>
            </w:r>
            <w:r w:rsidRPr="008A5964">
              <w:rPr>
                <w:rFonts w:hint="eastAsia"/>
                <w:color w:val="000000"/>
                <w:sz w:val="18"/>
                <w:szCs w:val="18"/>
              </w:rPr>
              <w:t>通过质量管理体系认证并有效运行</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6</w:t>
            </w:r>
            <w:r w:rsidRPr="008A5964">
              <w:rPr>
                <w:rFonts w:hint="eastAsia"/>
                <w:color w:val="000000"/>
                <w:sz w:val="18"/>
                <w:szCs w:val="18"/>
              </w:rPr>
              <w:t xml:space="preserve">  </w:t>
            </w:r>
            <w:r w:rsidRPr="008A5964">
              <w:rPr>
                <w:rFonts w:hint="eastAsia"/>
                <w:color w:val="000000"/>
                <w:sz w:val="18"/>
                <w:szCs w:val="18"/>
              </w:rPr>
              <w:t>通过</w:t>
            </w:r>
            <w:r w:rsidRPr="008A5964">
              <w:rPr>
                <w:color w:val="000000"/>
                <w:sz w:val="18"/>
                <w:szCs w:val="18"/>
              </w:rPr>
              <w:t>职业健康安全管理体系认证</w:t>
            </w:r>
            <w:r w:rsidRPr="008A5964">
              <w:rPr>
                <w:rFonts w:hint="eastAsia"/>
                <w:color w:val="000000"/>
                <w:sz w:val="18"/>
                <w:szCs w:val="18"/>
              </w:rPr>
              <w:t>并有效运行</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0.02</w:t>
            </w:r>
          </w:p>
        </w:tc>
      </w:tr>
      <w:tr w:rsidR="005E3F01" w:rsidTr="00E72B75">
        <w:trPr>
          <w:jc w:val="center"/>
        </w:trPr>
        <w:tc>
          <w:tcPr>
            <w:tcW w:w="1135" w:type="dxa"/>
            <w:vMerge w:val="restart"/>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便利</w:t>
            </w:r>
          </w:p>
        </w:tc>
        <w:tc>
          <w:tcPr>
            <w:tcW w:w="708" w:type="dxa"/>
            <w:vMerge w:val="restart"/>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0.1</w:t>
            </w:r>
            <w:r>
              <w:rPr>
                <w:rFonts w:hint="eastAsia"/>
                <w:color w:val="000000"/>
                <w:sz w:val="18"/>
                <w:szCs w:val="18"/>
              </w:rPr>
              <w:t>5</w:t>
            </w: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7</w:t>
            </w:r>
            <w:r w:rsidRPr="008A5964">
              <w:rPr>
                <w:rFonts w:hint="eastAsia"/>
                <w:color w:val="000000"/>
                <w:sz w:val="18"/>
                <w:szCs w:val="18"/>
              </w:rPr>
              <w:t xml:space="preserve">  </w:t>
            </w:r>
            <w:r w:rsidRPr="008A5964">
              <w:rPr>
                <w:color w:val="000000"/>
                <w:sz w:val="18"/>
                <w:szCs w:val="18"/>
              </w:rPr>
              <w:t>提高</w:t>
            </w:r>
            <w:r>
              <w:rPr>
                <w:color w:val="000000"/>
                <w:sz w:val="18"/>
                <w:szCs w:val="18"/>
              </w:rPr>
              <w:t>砌体材料</w:t>
            </w:r>
            <w:r w:rsidRPr="008A5964">
              <w:rPr>
                <w:color w:val="000000"/>
                <w:sz w:val="18"/>
                <w:szCs w:val="18"/>
              </w:rPr>
              <w:t>的</w:t>
            </w:r>
            <w:r>
              <w:rPr>
                <w:rFonts w:hint="eastAsia"/>
                <w:color w:val="000000"/>
                <w:sz w:val="18"/>
                <w:szCs w:val="18"/>
              </w:rPr>
              <w:t>易施工性</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0.05</w:t>
            </w:r>
          </w:p>
        </w:tc>
      </w:tr>
      <w:tr w:rsidR="005E3F01" w:rsidTr="00E72B75">
        <w:trPr>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9078A6">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8</w:t>
            </w:r>
            <w:r>
              <w:rPr>
                <w:rFonts w:hint="eastAsia"/>
                <w:color w:val="000000"/>
                <w:sz w:val="18"/>
                <w:szCs w:val="18"/>
              </w:rPr>
              <w:t xml:space="preserve">  </w:t>
            </w:r>
            <w:r>
              <w:rPr>
                <w:rFonts w:hint="eastAsia"/>
                <w:color w:val="000000"/>
                <w:sz w:val="18"/>
                <w:szCs w:val="18"/>
              </w:rPr>
              <w:t>提高砌体材料的</w:t>
            </w:r>
            <w:r w:rsidR="009078A6">
              <w:rPr>
                <w:rFonts w:hint="eastAsia"/>
                <w:color w:val="000000"/>
                <w:sz w:val="18"/>
                <w:szCs w:val="18"/>
              </w:rPr>
              <w:t>尺寸</w:t>
            </w:r>
            <w:r>
              <w:rPr>
                <w:rFonts w:hint="eastAsia"/>
                <w:color w:val="000000"/>
                <w:sz w:val="18"/>
                <w:szCs w:val="18"/>
              </w:rPr>
              <w:t>精度</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Pr>
                <w:rFonts w:hint="eastAsia"/>
                <w:color w:val="000000"/>
                <w:sz w:val="18"/>
                <w:szCs w:val="18"/>
              </w:rPr>
              <w:t>0.05</w:t>
            </w:r>
          </w:p>
        </w:tc>
      </w:tr>
      <w:tr w:rsidR="005E3F01" w:rsidTr="002B220F">
        <w:trPr>
          <w:trHeight w:val="433"/>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6.2.1</w:t>
            </w:r>
            <w:r w:rsidR="003F5D9E">
              <w:rPr>
                <w:rFonts w:hint="eastAsia"/>
                <w:color w:val="000000"/>
                <w:sz w:val="18"/>
                <w:szCs w:val="18"/>
              </w:rPr>
              <w:t>9</w:t>
            </w:r>
            <w:r w:rsidRPr="008A5964">
              <w:rPr>
                <w:rFonts w:hint="eastAsia"/>
                <w:color w:val="000000"/>
                <w:sz w:val="18"/>
                <w:szCs w:val="18"/>
              </w:rPr>
              <w:t xml:space="preserve">  </w:t>
            </w:r>
            <w:r w:rsidRPr="008A5964">
              <w:rPr>
                <w:color w:val="000000"/>
                <w:sz w:val="18"/>
                <w:szCs w:val="18"/>
              </w:rPr>
              <w:t>提高</w:t>
            </w:r>
            <w:r>
              <w:rPr>
                <w:color w:val="000000"/>
                <w:sz w:val="18"/>
                <w:szCs w:val="18"/>
              </w:rPr>
              <w:t>砌体材料</w:t>
            </w:r>
            <w:r w:rsidRPr="008A5964">
              <w:rPr>
                <w:color w:val="000000"/>
                <w:sz w:val="18"/>
                <w:szCs w:val="18"/>
              </w:rPr>
              <w:t>的适用性与经济性</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0.05</w:t>
            </w:r>
          </w:p>
        </w:tc>
      </w:tr>
      <w:tr w:rsidR="005E3F01" w:rsidTr="00E72B75">
        <w:trPr>
          <w:jc w:val="center"/>
        </w:trPr>
        <w:tc>
          <w:tcPr>
            <w:tcW w:w="1135" w:type="dxa"/>
            <w:vMerge w:val="restart"/>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可循环</w:t>
            </w:r>
          </w:p>
        </w:tc>
        <w:tc>
          <w:tcPr>
            <w:tcW w:w="708" w:type="dxa"/>
            <w:vMerge w:val="restart"/>
            <w:vAlign w:val="center"/>
          </w:tcPr>
          <w:p w:rsidR="005E3F01" w:rsidRPr="008A5964" w:rsidRDefault="005E3F01" w:rsidP="00E72B75">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10</w:t>
            </w: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w:t>
            </w:r>
            <w:r w:rsidR="003F5D9E">
              <w:rPr>
                <w:rFonts w:hint="eastAsia"/>
                <w:color w:val="000000"/>
                <w:sz w:val="18"/>
                <w:szCs w:val="18"/>
              </w:rPr>
              <w:t>20</w:t>
            </w:r>
            <w:r w:rsidRPr="008A5964">
              <w:rPr>
                <w:rFonts w:hint="eastAsia"/>
                <w:color w:val="000000"/>
                <w:sz w:val="18"/>
                <w:szCs w:val="18"/>
              </w:rPr>
              <w:t xml:space="preserve">  </w:t>
            </w:r>
            <w:r w:rsidRPr="008A5964">
              <w:rPr>
                <w:rFonts w:hint="eastAsia"/>
                <w:color w:val="000000"/>
                <w:sz w:val="18"/>
                <w:szCs w:val="18"/>
              </w:rPr>
              <w:t>提高</w:t>
            </w:r>
            <w:r>
              <w:rPr>
                <w:rFonts w:hint="eastAsia"/>
                <w:color w:val="000000"/>
                <w:sz w:val="18"/>
                <w:szCs w:val="18"/>
              </w:rPr>
              <w:t>砌体材料</w:t>
            </w:r>
            <w:r w:rsidRPr="008A5964">
              <w:rPr>
                <w:rFonts w:hint="eastAsia"/>
                <w:color w:val="000000"/>
                <w:sz w:val="18"/>
                <w:szCs w:val="18"/>
              </w:rPr>
              <w:t>产品的固体废弃物综合利用率</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0.05</w:t>
            </w:r>
          </w:p>
        </w:tc>
      </w:tr>
      <w:tr w:rsidR="005E3F01" w:rsidTr="005F1BBE">
        <w:trPr>
          <w:trHeight w:val="419"/>
          <w:jc w:val="center"/>
        </w:trPr>
        <w:tc>
          <w:tcPr>
            <w:tcW w:w="1135"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708" w:type="dxa"/>
            <w:vMerge/>
            <w:vAlign w:val="center"/>
          </w:tcPr>
          <w:p w:rsidR="005E3F01" w:rsidRPr="008A5964" w:rsidRDefault="005E3F01" w:rsidP="00E72B75">
            <w:pPr>
              <w:pStyle w:val="a6"/>
              <w:tabs>
                <w:tab w:val="left" w:pos="882"/>
              </w:tabs>
              <w:spacing w:line="360" w:lineRule="auto"/>
              <w:ind w:firstLine="0"/>
              <w:rPr>
                <w:color w:val="000000"/>
                <w:sz w:val="18"/>
                <w:szCs w:val="18"/>
              </w:rPr>
            </w:pPr>
          </w:p>
        </w:tc>
        <w:tc>
          <w:tcPr>
            <w:tcW w:w="5812" w:type="dxa"/>
            <w:vAlign w:val="center"/>
          </w:tcPr>
          <w:p w:rsidR="005E3F01" w:rsidRPr="008A5964" w:rsidRDefault="005E3F01" w:rsidP="003F5D9E">
            <w:pPr>
              <w:pStyle w:val="a6"/>
              <w:tabs>
                <w:tab w:val="left" w:pos="882"/>
              </w:tabs>
              <w:spacing w:line="360" w:lineRule="auto"/>
              <w:ind w:firstLine="0"/>
              <w:jc w:val="left"/>
              <w:rPr>
                <w:color w:val="000000"/>
                <w:sz w:val="18"/>
                <w:szCs w:val="18"/>
              </w:rPr>
            </w:pPr>
            <w:r>
              <w:rPr>
                <w:rFonts w:hint="eastAsia"/>
                <w:color w:val="000000"/>
                <w:sz w:val="18"/>
                <w:szCs w:val="18"/>
              </w:rPr>
              <w:t>6.2.2</w:t>
            </w:r>
            <w:r w:rsidR="003F5D9E">
              <w:rPr>
                <w:rFonts w:hint="eastAsia"/>
                <w:color w:val="000000"/>
                <w:sz w:val="18"/>
                <w:szCs w:val="18"/>
              </w:rPr>
              <w:t>1</w:t>
            </w:r>
            <w:r w:rsidRPr="008A5964">
              <w:rPr>
                <w:rFonts w:hint="eastAsia"/>
                <w:color w:val="000000"/>
                <w:sz w:val="18"/>
                <w:szCs w:val="18"/>
              </w:rPr>
              <w:t xml:space="preserve">  </w:t>
            </w:r>
            <w:r w:rsidRPr="008A5964">
              <w:rPr>
                <w:rFonts w:hint="eastAsia"/>
                <w:color w:val="000000"/>
                <w:sz w:val="18"/>
                <w:szCs w:val="18"/>
              </w:rPr>
              <w:t>合理消纳生产过程中产生的</w:t>
            </w:r>
            <w:r>
              <w:rPr>
                <w:rFonts w:hint="eastAsia"/>
                <w:color w:val="000000"/>
                <w:sz w:val="18"/>
                <w:szCs w:val="18"/>
              </w:rPr>
              <w:t>废物</w:t>
            </w:r>
          </w:p>
        </w:tc>
        <w:tc>
          <w:tcPr>
            <w:tcW w:w="901" w:type="dxa"/>
            <w:vAlign w:val="center"/>
          </w:tcPr>
          <w:p w:rsidR="005E3F01" w:rsidRPr="008A5964" w:rsidRDefault="005E3F01" w:rsidP="008F3C67">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05</w:t>
            </w:r>
          </w:p>
        </w:tc>
      </w:tr>
    </w:tbl>
    <w:p w:rsidR="00316A42" w:rsidRDefault="00316A42"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16A42" w:rsidRPr="008A5964" w:rsidRDefault="00316A42"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6.1.3</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绿色</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评价的加分项应包含以下两方面指标：</w:t>
      </w:r>
    </w:p>
    <w:p w:rsidR="00316A42" w:rsidRPr="008A5964" w:rsidRDefault="00316A42" w:rsidP="00316A4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体现</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产品突出创新性、生产工艺明显先进性且性能显著优异性的指标；</w:t>
      </w:r>
    </w:p>
    <w:p w:rsidR="00316A42" w:rsidRPr="008A5964" w:rsidRDefault="00316A42" w:rsidP="00316A4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体现</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生产过程先进节能减排技术且明显环境影响水平的指标。</w:t>
      </w:r>
    </w:p>
    <w:p w:rsidR="00ED3989" w:rsidRPr="006D4FF2" w:rsidRDefault="00ED3989" w:rsidP="00ED3989">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D3989" w:rsidRPr="00650093" w:rsidRDefault="00ED3989" w:rsidP="00ED3989">
      <w:pPr>
        <w:pStyle w:val="2"/>
        <w:keepNext w:val="0"/>
        <w:keepLines w:val="0"/>
        <w:numPr>
          <w:ilvl w:val="0"/>
          <w:numId w:val="0"/>
        </w:numPr>
        <w:spacing w:line="480" w:lineRule="atLeast"/>
        <w:jc w:val="center"/>
        <w:rPr>
          <w:rFonts w:ascii="黑体" w:hAnsi="Times New Roman"/>
          <w:color w:val="000000"/>
          <w:sz w:val="21"/>
          <w:szCs w:val="24"/>
        </w:rPr>
      </w:pPr>
      <w:bookmarkStart w:id="36" w:name="_Toc425432855"/>
      <w:r>
        <w:rPr>
          <w:rFonts w:ascii="Times New Roman" w:hAnsi="Times New Roman" w:hint="eastAsia"/>
          <w:color w:val="000000"/>
          <w:sz w:val="21"/>
          <w:szCs w:val="24"/>
        </w:rPr>
        <w:t>6.2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bookmarkEnd w:id="36"/>
    </w:p>
    <w:p w:rsidR="00ED3989" w:rsidRPr="002B75EE" w:rsidRDefault="00ED3989" w:rsidP="00ED3989">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w:t>
      </w: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绿色</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评价的控制项指标应按照一票否决制原则进行评价。评价采取资料审查结合现场核查的方式，逐一判定每一指标是否满足要求。</w:t>
      </w:r>
    </w:p>
    <w:p w:rsidR="00B93C4F" w:rsidRPr="002B75EE" w:rsidRDefault="00B93C4F" w:rsidP="00B93C4F">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6.2.2  </w:t>
      </w:r>
      <w:r w:rsidRPr="008A5964">
        <w:rPr>
          <w:rFonts w:ascii="Times New Roman" w:eastAsia="宋体" w:hAnsi="Times New Roman" w:hint="eastAsia"/>
          <w:kern w:val="2"/>
          <w:sz w:val="21"/>
          <w:szCs w:val="21"/>
        </w:rPr>
        <w:t>降低单位产品的生产能耗</w:t>
      </w:r>
      <w:r w:rsidR="004A24C1" w:rsidRPr="004A24C1">
        <w:rPr>
          <w:rFonts w:ascii="Times New Roman" w:eastAsia="宋体" w:hAnsi="Times New Roman" w:hint="eastAsia"/>
          <w:kern w:val="2"/>
          <w:sz w:val="21"/>
          <w:szCs w:val="21"/>
        </w:rPr>
        <w:t>（或</w:t>
      </w:r>
      <w:r w:rsidR="004A24C1">
        <w:rPr>
          <w:rFonts w:ascii="Times New Roman" w:eastAsia="宋体" w:hAnsi="Times New Roman" w:hint="eastAsia"/>
          <w:kern w:val="2"/>
          <w:sz w:val="21"/>
          <w:szCs w:val="21"/>
        </w:rPr>
        <w:t>实现</w:t>
      </w:r>
      <w:r w:rsidR="004A24C1" w:rsidRPr="004A24C1">
        <w:rPr>
          <w:rFonts w:ascii="Times New Roman" w:eastAsia="宋体" w:hAnsi="Times New Roman" w:hint="eastAsia"/>
          <w:kern w:val="2"/>
          <w:sz w:val="21"/>
          <w:szCs w:val="21"/>
        </w:rPr>
        <w:t>生产能耗水平持续改进）</w:t>
      </w:r>
      <w:r w:rsidRPr="008A5964">
        <w:rPr>
          <w:rFonts w:ascii="Times New Roman" w:eastAsia="宋体" w:hAnsi="Times New Roman" w:hint="eastAsia"/>
          <w:kern w:val="2"/>
          <w:sz w:val="21"/>
          <w:szCs w:val="21"/>
        </w:rPr>
        <w:t>。评分规则如下：</w:t>
      </w:r>
    </w:p>
    <w:p w:rsidR="004A24C1" w:rsidRDefault="004A24C1" w:rsidP="004A24C1">
      <w:pPr>
        <w:pStyle w:val="5"/>
        <w:tabs>
          <w:tab w:val="left" w:pos="882"/>
        </w:tabs>
        <w:spacing w:before="120" w:after="120"/>
        <w:rPr>
          <w:color w:val="000000"/>
          <w:sz w:val="21"/>
          <w:szCs w:val="18"/>
        </w:rPr>
      </w:pPr>
      <w:r w:rsidRPr="001D5064">
        <w:rPr>
          <w:color w:val="000000"/>
          <w:sz w:val="21"/>
          <w:szCs w:val="18"/>
        </w:rPr>
        <w:t>表</w:t>
      </w:r>
      <w:r>
        <w:rPr>
          <w:rFonts w:hint="eastAsia"/>
          <w:color w:val="000000"/>
          <w:sz w:val="21"/>
          <w:szCs w:val="18"/>
        </w:rPr>
        <w:t xml:space="preserve">6.2.2 </w:t>
      </w:r>
      <w:r w:rsidRPr="001D5064">
        <w:rPr>
          <w:rFonts w:hint="eastAsia"/>
          <w:color w:val="000000"/>
          <w:sz w:val="21"/>
          <w:szCs w:val="18"/>
        </w:rPr>
        <w:t xml:space="preserve"> </w:t>
      </w:r>
      <w:r>
        <w:rPr>
          <w:rFonts w:hint="eastAsia"/>
          <w:color w:val="000000"/>
          <w:sz w:val="21"/>
          <w:szCs w:val="18"/>
        </w:rPr>
        <w:t>生产能耗指标评分规则</w:t>
      </w:r>
    </w:p>
    <w:tbl>
      <w:tblPr>
        <w:tblW w:w="5000" w:type="pct"/>
        <w:jc w:val="center"/>
        <w:tblLook w:val="0000"/>
      </w:tblPr>
      <w:tblGrid>
        <w:gridCol w:w="1583"/>
        <w:gridCol w:w="3658"/>
        <w:gridCol w:w="3281"/>
      </w:tblGrid>
      <w:tr w:rsidR="004A24C1" w:rsidTr="003F5D9E">
        <w:trPr>
          <w:trHeight w:val="285"/>
          <w:jc w:val="center"/>
        </w:trPr>
        <w:tc>
          <w:tcPr>
            <w:tcW w:w="929" w:type="pct"/>
            <w:vMerge w:val="restart"/>
            <w:tcBorders>
              <w:top w:val="single" w:sz="12" w:space="0" w:color="auto"/>
              <w:left w:val="single" w:sz="12" w:space="0" w:color="auto"/>
              <w:bottom w:val="single" w:sz="4" w:space="0" w:color="000000"/>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分类</w:t>
            </w:r>
          </w:p>
        </w:tc>
        <w:tc>
          <w:tcPr>
            <w:tcW w:w="4071" w:type="pct"/>
            <w:gridSpan w:val="2"/>
            <w:tcBorders>
              <w:top w:val="single" w:sz="12" w:space="0" w:color="auto"/>
              <w:left w:val="nil"/>
              <w:bottom w:val="single" w:sz="4" w:space="0" w:color="auto"/>
              <w:right w:val="single" w:sz="12"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评分</w:t>
            </w:r>
          </w:p>
        </w:tc>
      </w:tr>
      <w:tr w:rsidR="004A24C1" w:rsidTr="003F5D9E">
        <w:trPr>
          <w:trHeight w:val="285"/>
          <w:jc w:val="center"/>
        </w:trPr>
        <w:tc>
          <w:tcPr>
            <w:tcW w:w="929" w:type="pct"/>
            <w:vMerge/>
            <w:tcBorders>
              <w:top w:val="single" w:sz="8" w:space="0" w:color="auto"/>
              <w:left w:val="single" w:sz="12" w:space="0" w:color="auto"/>
              <w:bottom w:val="single" w:sz="4" w:space="0" w:color="000000"/>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p>
        </w:tc>
        <w:tc>
          <w:tcPr>
            <w:tcW w:w="2146" w:type="pct"/>
            <w:tcBorders>
              <w:top w:val="nil"/>
              <w:left w:val="nil"/>
              <w:bottom w:val="single" w:sz="4"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60</w:t>
            </w:r>
            <w:r w:rsidRPr="004A24C1">
              <w:rPr>
                <w:rFonts w:hint="eastAsia"/>
                <w:color w:val="000000"/>
                <w:sz w:val="18"/>
                <w:szCs w:val="18"/>
              </w:rPr>
              <w:t>分</w:t>
            </w:r>
          </w:p>
        </w:tc>
        <w:tc>
          <w:tcPr>
            <w:tcW w:w="1926" w:type="pct"/>
            <w:tcBorders>
              <w:top w:val="nil"/>
              <w:left w:val="nil"/>
              <w:bottom w:val="single" w:sz="4" w:space="0" w:color="auto"/>
              <w:right w:val="single" w:sz="12"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100</w:t>
            </w:r>
            <w:r w:rsidRPr="004A24C1">
              <w:rPr>
                <w:rFonts w:hint="eastAsia"/>
                <w:color w:val="000000"/>
                <w:sz w:val="18"/>
                <w:szCs w:val="18"/>
              </w:rPr>
              <w:t>分</w:t>
            </w:r>
          </w:p>
        </w:tc>
      </w:tr>
      <w:tr w:rsidR="004A24C1" w:rsidTr="003F5D9E">
        <w:trPr>
          <w:trHeight w:val="285"/>
          <w:jc w:val="center"/>
        </w:trPr>
        <w:tc>
          <w:tcPr>
            <w:tcW w:w="929" w:type="pct"/>
            <w:tcBorders>
              <w:top w:val="nil"/>
              <w:left w:val="single" w:sz="12" w:space="0" w:color="auto"/>
              <w:bottom w:val="single" w:sz="4" w:space="0" w:color="auto"/>
              <w:right w:val="single" w:sz="4" w:space="0" w:color="auto"/>
            </w:tcBorders>
            <w:vAlign w:val="center"/>
          </w:tcPr>
          <w:p w:rsidR="004A24C1" w:rsidRPr="004A24C1" w:rsidRDefault="00643515" w:rsidP="004A24C1">
            <w:pPr>
              <w:pStyle w:val="a6"/>
              <w:tabs>
                <w:tab w:val="left" w:pos="882"/>
              </w:tabs>
              <w:spacing w:line="360" w:lineRule="auto"/>
              <w:ind w:firstLine="0"/>
              <w:rPr>
                <w:color w:val="000000"/>
                <w:sz w:val="18"/>
                <w:szCs w:val="18"/>
              </w:rPr>
            </w:pPr>
            <w:r>
              <w:rPr>
                <w:rFonts w:hint="eastAsia"/>
                <w:color w:val="000000"/>
                <w:sz w:val="18"/>
                <w:szCs w:val="18"/>
              </w:rPr>
              <w:t>蒸压</w:t>
            </w:r>
            <w:r w:rsidR="004A24C1" w:rsidRPr="004A24C1">
              <w:rPr>
                <w:rFonts w:hint="eastAsia"/>
                <w:color w:val="000000"/>
                <w:sz w:val="18"/>
                <w:szCs w:val="18"/>
              </w:rPr>
              <w:t>加气混凝土</w:t>
            </w:r>
          </w:p>
        </w:tc>
        <w:tc>
          <w:tcPr>
            <w:tcW w:w="2146" w:type="pct"/>
            <w:tcBorders>
              <w:top w:val="nil"/>
              <w:left w:val="nil"/>
              <w:bottom w:val="single" w:sz="4"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18kgce/m</w:t>
            </w:r>
            <w:r w:rsidRPr="004A24C1">
              <w:rPr>
                <w:rFonts w:hint="eastAsia"/>
                <w:color w:val="000000"/>
                <w:sz w:val="18"/>
                <w:szCs w:val="18"/>
                <w:vertAlign w:val="superscript"/>
              </w:rPr>
              <w:t>3</w:t>
            </w:r>
            <w:r w:rsidRPr="004A24C1">
              <w:rPr>
                <w:rFonts w:hint="eastAsia"/>
                <w:color w:val="000000"/>
                <w:sz w:val="18"/>
                <w:szCs w:val="18"/>
              </w:rPr>
              <w:t>＜</w:t>
            </w:r>
            <w:r w:rsidRPr="004A24C1">
              <w:rPr>
                <w:rFonts w:hint="eastAsia"/>
                <w:color w:val="000000"/>
                <w:sz w:val="18"/>
                <w:szCs w:val="18"/>
              </w:rPr>
              <w:t>E</w:t>
            </w:r>
            <w:r w:rsidRPr="004A24C1">
              <w:rPr>
                <w:rFonts w:hint="eastAsia"/>
                <w:color w:val="000000"/>
                <w:sz w:val="18"/>
                <w:szCs w:val="18"/>
              </w:rPr>
              <w:t>≤</w:t>
            </w:r>
            <w:r w:rsidRPr="004A24C1">
              <w:rPr>
                <w:rFonts w:hint="eastAsia"/>
                <w:color w:val="000000"/>
                <w:sz w:val="18"/>
                <w:szCs w:val="18"/>
              </w:rPr>
              <w:t>20kgce/m</w:t>
            </w:r>
            <w:r w:rsidRPr="004A24C1">
              <w:rPr>
                <w:rFonts w:hint="eastAsia"/>
                <w:color w:val="000000"/>
                <w:sz w:val="18"/>
                <w:szCs w:val="18"/>
                <w:vertAlign w:val="superscript"/>
              </w:rPr>
              <w:t>3</w:t>
            </w:r>
          </w:p>
        </w:tc>
        <w:tc>
          <w:tcPr>
            <w:tcW w:w="1926" w:type="pct"/>
            <w:tcBorders>
              <w:top w:val="nil"/>
              <w:left w:val="nil"/>
              <w:bottom w:val="single" w:sz="4" w:space="0" w:color="auto"/>
              <w:right w:val="single" w:sz="12"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E</w:t>
            </w:r>
            <w:r w:rsidRPr="004A24C1">
              <w:rPr>
                <w:rFonts w:hint="eastAsia"/>
                <w:color w:val="000000"/>
                <w:sz w:val="18"/>
                <w:szCs w:val="18"/>
              </w:rPr>
              <w:t>≤</w:t>
            </w:r>
            <w:r w:rsidRPr="004A24C1">
              <w:rPr>
                <w:rFonts w:hint="eastAsia"/>
                <w:color w:val="000000"/>
                <w:sz w:val="18"/>
                <w:szCs w:val="18"/>
              </w:rPr>
              <w:t>18kgce/m</w:t>
            </w:r>
            <w:r w:rsidRPr="004A24C1">
              <w:rPr>
                <w:rFonts w:hint="eastAsia"/>
                <w:color w:val="000000"/>
                <w:sz w:val="18"/>
                <w:szCs w:val="18"/>
                <w:vertAlign w:val="superscript"/>
              </w:rPr>
              <w:t>3</w:t>
            </w:r>
          </w:p>
        </w:tc>
      </w:tr>
      <w:tr w:rsidR="004A24C1" w:rsidTr="003F5D9E">
        <w:trPr>
          <w:trHeight w:val="285"/>
          <w:jc w:val="center"/>
        </w:trPr>
        <w:tc>
          <w:tcPr>
            <w:tcW w:w="929" w:type="pct"/>
            <w:tcBorders>
              <w:top w:val="nil"/>
              <w:left w:val="single" w:sz="12" w:space="0" w:color="auto"/>
              <w:bottom w:val="single" w:sz="4"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灰砂砖</w:t>
            </w:r>
          </w:p>
        </w:tc>
        <w:tc>
          <w:tcPr>
            <w:tcW w:w="2146" w:type="pct"/>
            <w:tcBorders>
              <w:top w:val="nil"/>
              <w:left w:val="nil"/>
              <w:bottom w:val="single" w:sz="4"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17kgce/m</w:t>
            </w:r>
            <w:r w:rsidRPr="004A24C1">
              <w:rPr>
                <w:rFonts w:hint="eastAsia"/>
                <w:color w:val="000000"/>
                <w:sz w:val="18"/>
                <w:szCs w:val="18"/>
                <w:vertAlign w:val="superscript"/>
              </w:rPr>
              <w:t>3</w:t>
            </w:r>
            <w:r w:rsidRPr="004A24C1">
              <w:rPr>
                <w:rFonts w:hint="eastAsia"/>
                <w:color w:val="000000"/>
                <w:sz w:val="18"/>
                <w:szCs w:val="18"/>
              </w:rPr>
              <w:t>＜</w:t>
            </w:r>
            <w:r w:rsidRPr="004A24C1">
              <w:rPr>
                <w:rFonts w:hint="eastAsia"/>
                <w:color w:val="000000"/>
                <w:sz w:val="18"/>
                <w:szCs w:val="18"/>
              </w:rPr>
              <w:t>E</w:t>
            </w:r>
            <w:r w:rsidRPr="004A24C1">
              <w:rPr>
                <w:rFonts w:hint="eastAsia"/>
                <w:color w:val="000000"/>
                <w:sz w:val="18"/>
                <w:szCs w:val="18"/>
              </w:rPr>
              <w:t>≤</w:t>
            </w:r>
            <w:r w:rsidRPr="004A24C1">
              <w:rPr>
                <w:rFonts w:hint="eastAsia"/>
                <w:color w:val="000000"/>
                <w:sz w:val="18"/>
                <w:szCs w:val="18"/>
              </w:rPr>
              <w:t>18.4kgce/m</w:t>
            </w:r>
            <w:r w:rsidRPr="004A24C1">
              <w:rPr>
                <w:rFonts w:hint="eastAsia"/>
                <w:color w:val="000000"/>
                <w:sz w:val="18"/>
                <w:szCs w:val="18"/>
                <w:vertAlign w:val="superscript"/>
              </w:rPr>
              <w:t>3</w:t>
            </w:r>
          </w:p>
        </w:tc>
        <w:tc>
          <w:tcPr>
            <w:tcW w:w="1926" w:type="pct"/>
            <w:tcBorders>
              <w:top w:val="nil"/>
              <w:left w:val="nil"/>
              <w:bottom w:val="single" w:sz="4" w:space="0" w:color="auto"/>
              <w:right w:val="single" w:sz="12"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E</w:t>
            </w:r>
            <w:r w:rsidRPr="004A24C1">
              <w:rPr>
                <w:rFonts w:hint="eastAsia"/>
                <w:color w:val="000000"/>
                <w:sz w:val="18"/>
                <w:szCs w:val="18"/>
              </w:rPr>
              <w:t>≤</w:t>
            </w:r>
            <w:r w:rsidRPr="004A24C1">
              <w:rPr>
                <w:rFonts w:hint="eastAsia"/>
                <w:color w:val="000000"/>
                <w:sz w:val="18"/>
                <w:szCs w:val="18"/>
              </w:rPr>
              <w:t>17kgce/m</w:t>
            </w:r>
            <w:r w:rsidRPr="004A24C1">
              <w:rPr>
                <w:rFonts w:hint="eastAsia"/>
                <w:color w:val="000000"/>
                <w:sz w:val="18"/>
                <w:szCs w:val="18"/>
                <w:vertAlign w:val="superscript"/>
              </w:rPr>
              <w:t>3</w:t>
            </w:r>
          </w:p>
        </w:tc>
      </w:tr>
      <w:tr w:rsidR="004A24C1" w:rsidTr="003F5D9E">
        <w:trPr>
          <w:trHeight w:val="285"/>
          <w:jc w:val="center"/>
        </w:trPr>
        <w:tc>
          <w:tcPr>
            <w:tcW w:w="929" w:type="pct"/>
            <w:tcBorders>
              <w:top w:val="nil"/>
              <w:left w:val="single" w:sz="12" w:space="0" w:color="auto"/>
              <w:bottom w:val="single" w:sz="4"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烧结类</w:t>
            </w:r>
          </w:p>
        </w:tc>
        <w:tc>
          <w:tcPr>
            <w:tcW w:w="2146" w:type="pct"/>
            <w:tcBorders>
              <w:top w:val="nil"/>
              <w:left w:val="nil"/>
              <w:bottom w:val="single" w:sz="4"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符合</w:t>
            </w:r>
            <w:r w:rsidRPr="004A24C1">
              <w:rPr>
                <w:rFonts w:hint="eastAsia"/>
                <w:color w:val="000000"/>
                <w:sz w:val="18"/>
                <w:szCs w:val="18"/>
              </w:rPr>
              <w:t>GB30526</w:t>
            </w:r>
            <w:r w:rsidRPr="004A24C1">
              <w:rPr>
                <w:rFonts w:hint="eastAsia"/>
                <w:color w:val="000000"/>
                <w:sz w:val="18"/>
                <w:szCs w:val="18"/>
              </w:rPr>
              <w:t>准入值的规定</w:t>
            </w:r>
          </w:p>
        </w:tc>
        <w:tc>
          <w:tcPr>
            <w:tcW w:w="1926" w:type="pct"/>
            <w:tcBorders>
              <w:top w:val="nil"/>
              <w:left w:val="nil"/>
              <w:bottom w:val="single" w:sz="4" w:space="0" w:color="auto"/>
              <w:right w:val="single" w:sz="12"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符合</w:t>
            </w:r>
            <w:r w:rsidRPr="004A24C1">
              <w:rPr>
                <w:rFonts w:hint="eastAsia"/>
                <w:color w:val="000000"/>
                <w:sz w:val="18"/>
                <w:szCs w:val="18"/>
              </w:rPr>
              <w:t>GB30526</w:t>
            </w:r>
            <w:r w:rsidRPr="004A24C1">
              <w:rPr>
                <w:rFonts w:hint="eastAsia"/>
                <w:color w:val="000000"/>
                <w:sz w:val="18"/>
                <w:szCs w:val="18"/>
              </w:rPr>
              <w:t>先进值的规定</w:t>
            </w:r>
          </w:p>
        </w:tc>
      </w:tr>
      <w:tr w:rsidR="004A24C1" w:rsidTr="003F5D9E">
        <w:trPr>
          <w:trHeight w:val="300"/>
          <w:jc w:val="center"/>
        </w:trPr>
        <w:tc>
          <w:tcPr>
            <w:tcW w:w="929" w:type="pct"/>
            <w:tcBorders>
              <w:top w:val="nil"/>
              <w:left w:val="single" w:sz="12" w:space="0" w:color="auto"/>
              <w:bottom w:val="single" w:sz="12" w:space="0" w:color="auto"/>
              <w:right w:val="single" w:sz="4" w:space="0" w:color="auto"/>
            </w:tcBorders>
            <w:vAlign w:val="center"/>
          </w:tcPr>
          <w:p w:rsidR="004A24C1" w:rsidRPr="004A24C1" w:rsidRDefault="004A24C1" w:rsidP="004A24C1">
            <w:pPr>
              <w:pStyle w:val="a6"/>
              <w:tabs>
                <w:tab w:val="left" w:pos="882"/>
              </w:tabs>
              <w:spacing w:line="360" w:lineRule="auto"/>
              <w:ind w:firstLine="0"/>
              <w:rPr>
                <w:color w:val="000000"/>
                <w:sz w:val="18"/>
                <w:szCs w:val="18"/>
              </w:rPr>
            </w:pPr>
            <w:r w:rsidRPr="004A24C1">
              <w:rPr>
                <w:rFonts w:hint="eastAsia"/>
                <w:color w:val="000000"/>
                <w:sz w:val="18"/>
                <w:szCs w:val="18"/>
              </w:rPr>
              <w:t>水泥制品</w:t>
            </w:r>
          </w:p>
        </w:tc>
        <w:tc>
          <w:tcPr>
            <w:tcW w:w="4071" w:type="pct"/>
            <w:gridSpan w:val="2"/>
            <w:tcBorders>
              <w:top w:val="single" w:sz="4" w:space="0" w:color="auto"/>
              <w:left w:val="nil"/>
              <w:bottom w:val="single" w:sz="12" w:space="0" w:color="auto"/>
              <w:right w:val="single" w:sz="12" w:space="0" w:color="auto"/>
            </w:tcBorders>
            <w:vAlign w:val="center"/>
          </w:tcPr>
          <w:p w:rsidR="004A24C1" w:rsidRPr="004A24C1" w:rsidRDefault="003F5D9E" w:rsidP="004A24C1">
            <w:pPr>
              <w:pStyle w:val="a6"/>
              <w:tabs>
                <w:tab w:val="left" w:pos="882"/>
              </w:tabs>
              <w:spacing w:line="360" w:lineRule="auto"/>
              <w:ind w:firstLine="0"/>
              <w:rPr>
                <w:color w:val="000000"/>
                <w:sz w:val="18"/>
                <w:szCs w:val="18"/>
              </w:rPr>
            </w:pPr>
            <w:r>
              <w:rPr>
                <w:rFonts w:hint="eastAsia"/>
                <w:color w:val="000000"/>
                <w:sz w:val="18"/>
                <w:szCs w:val="18"/>
              </w:rPr>
              <w:t>实现</w:t>
            </w:r>
            <w:r w:rsidR="004A24C1" w:rsidRPr="004A24C1">
              <w:rPr>
                <w:rFonts w:hint="eastAsia"/>
                <w:color w:val="000000"/>
                <w:sz w:val="18"/>
                <w:szCs w:val="18"/>
              </w:rPr>
              <w:t>三年</w:t>
            </w:r>
            <w:r>
              <w:rPr>
                <w:rFonts w:hint="eastAsia"/>
                <w:color w:val="000000"/>
                <w:sz w:val="18"/>
                <w:szCs w:val="18"/>
              </w:rPr>
              <w:t>生产</w:t>
            </w:r>
            <w:r w:rsidR="004A24C1" w:rsidRPr="004A24C1">
              <w:rPr>
                <w:rFonts w:hint="eastAsia"/>
                <w:color w:val="000000"/>
                <w:sz w:val="18"/>
                <w:szCs w:val="18"/>
              </w:rPr>
              <w:t>能耗</w:t>
            </w:r>
            <w:r>
              <w:rPr>
                <w:rFonts w:hint="eastAsia"/>
                <w:color w:val="000000"/>
                <w:sz w:val="18"/>
                <w:szCs w:val="18"/>
              </w:rPr>
              <w:t>水平</w:t>
            </w:r>
            <w:r w:rsidR="004A24C1" w:rsidRPr="004A24C1">
              <w:rPr>
                <w:rFonts w:hint="eastAsia"/>
                <w:color w:val="000000"/>
                <w:sz w:val="18"/>
                <w:szCs w:val="18"/>
              </w:rPr>
              <w:t>持续改进，由专家评分</w:t>
            </w:r>
          </w:p>
        </w:tc>
      </w:tr>
    </w:tbl>
    <w:p w:rsidR="00B93C4F" w:rsidRPr="003F5D9E" w:rsidRDefault="003F5D9E" w:rsidP="003F5D9E">
      <w:pPr>
        <w:pStyle w:val="5"/>
        <w:tabs>
          <w:tab w:val="left" w:pos="882"/>
        </w:tabs>
        <w:spacing w:after="120"/>
        <w:jc w:val="left"/>
        <w:rPr>
          <w:sz w:val="18"/>
          <w:szCs w:val="18"/>
        </w:rPr>
      </w:pPr>
      <w:r w:rsidRPr="003F5D9E">
        <w:rPr>
          <w:rFonts w:hint="eastAsia"/>
          <w:b w:val="0"/>
          <w:color w:val="000000"/>
          <w:sz w:val="18"/>
          <w:szCs w:val="18"/>
        </w:rPr>
        <w:t>注：</w:t>
      </w:r>
      <w:r w:rsidRPr="003F5D9E">
        <w:rPr>
          <w:rFonts w:hint="eastAsia"/>
          <w:b w:val="0"/>
          <w:color w:val="000000"/>
          <w:sz w:val="18"/>
          <w:szCs w:val="18"/>
        </w:rPr>
        <w:t>E</w:t>
      </w:r>
      <w:r w:rsidRPr="003F5D9E">
        <w:rPr>
          <w:rFonts w:hint="eastAsia"/>
          <w:b w:val="0"/>
          <w:color w:val="000000"/>
          <w:sz w:val="18"/>
          <w:szCs w:val="18"/>
        </w:rPr>
        <w:t>为单位产品的生产能耗。</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6.2.3</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降低原材料</w:t>
      </w:r>
      <w:r w:rsidRPr="008A5964">
        <w:rPr>
          <w:rFonts w:ascii="Times New Roman" w:eastAsia="宋体" w:hAnsi="Times New Roman"/>
          <w:kern w:val="2"/>
          <w:sz w:val="21"/>
          <w:szCs w:val="21"/>
        </w:rPr>
        <w:t>运输能耗。</w:t>
      </w:r>
      <w:r w:rsidRPr="008A5964">
        <w:rPr>
          <w:rFonts w:ascii="Times New Roman" w:eastAsia="宋体" w:hAnsi="Times New Roman" w:hint="eastAsia"/>
          <w:kern w:val="2"/>
          <w:sz w:val="21"/>
          <w:szCs w:val="21"/>
        </w:rPr>
        <w:t>评分为以下两条得分之和，但总分不超过</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累计运输半径不大于</w:t>
      </w:r>
      <w:r w:rsidRPr="008A5964">
        <w:rPr>
          <w:rFonts w:ascii="Times New Roman" w:eastAsia="宋体" w:hAnsi="Times New Roman" w:hint="eastAsia"/>
          <w:kern w:val="2"/>
          <w:sz w:val="21"/>
          <w:szCs w:val="21"/>
        </w:rPr>
        <w:t>500km</w:t>
      </w:r>
      <w:r w:rsidRPr="008A5964">
        <w:rPr>
          <w:rFonts w:ascii="Times New Roman" w:eastAsia="宋体" w:hAnsi="Times New Roman" w:hint="eastAsia"/>
          <w:kern w:val="2"/>
          <w:sz w:val="21"/>
          <w:szCs w:val="21"/>
        </w:rPr>
        <w:t>的原材料重量比例不小于</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lastRenderedPageBreak/>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  500km</w:t>
      </w:r>
      <w:r w:rsidRPr="008A5964">
        <w:rPr>
          <w:rFonts w:ascii="Times New Roman" w:eastAsia="宋体" w:hAnsi="Times New Roman" w:hint="eastAsia"/>
          <w:kern w:val="2"/>
          <w:sz w:val="21"/>
          <w:szCs w:val="21"/>
        </w:rPr>
        <w:t>以外的原材料采用铁路、轮船运输的重量比例不小于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w:t>
      </w:r>
      <w:r w:rsidR="003F5D9E">
        <w:rPr>
          <w:rFonts w:ascii="Times New Roman" w:eastAsia="宋体" w:hAnsi="Times New Roman" w:hint="eastAsia"/>
          <w:kern w:val="2"/>
          <w:sz w:val="21"/>
          <w:szCs w:val="21"/>
        </w:rPr>
        <w:t>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通过《能源管理体系》</w:t>
      </w:r>
      <w:r w:rsidRPr="008A5964">
        <w:rPr>
          <w:rFonts w:ascii="Times New Roman" w:eastAsia="宋体" w:hAnsi="Times New Roman" w:hint="eastAsia"/>
          <w:kern w:val="2"/>
          <w:sz w:val="21"/>
          <w:szCs w:val="21"/>
        </w:rPr>
        <w:t>GB/T 23331</w:t>
      </w:r>
      <w:r w:rsidRPr="008A5964">
        <w:rPr>
          <w:rFonts w:ascii="Times New Roman" w:eastAsia="宋体" w:hAnsi="Times New Roman" w:hint="eastAsia"/>
          <w:kern w:val="2"/>
          <w:sz w:val="21"/>
          <w:szCs w:val="21"/>
        </w:rPr>
        <w:t>的认证并有效运行，得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w:t>
      </w:r>
      <w:r w:rsidR="003F5D9E">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减少厂区大气</w:t>
      </w:r>
      <w:r w:rsidR="003F5D9E">
        <w:rPr>
          <w:rFonts w:ascii="Times New Roman" w:eastAsia="宋体" w:hAnsi="Times New Roman" w:hint="eastAsia"/>
          <w:kern w:val="2"/>
          <w:sz w:val="21"/>
          <w:szCs w:val="21"/>
        </w:rPr>
        <w:t>污染物</w:t>
      </w:r>
      <w:r w:rsidRPr="008A5964">
        <w:rPr>
          <w:rFonts w:ascii="Times New Roman" w:eastAsia="宋体" w:hAnsi="Times New Roman" w:hint="eastAsia"/>
          <w:kern w:val="2"/>
          <w:sz w:val="21"/>
          <w:szCs w:val="21"/>
        </w:rPr>
        <w:t>排放。评分规则如下：</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无组织废气排放符合《大气污染物综合排放标准》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规定的二级，得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规定的一级，得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193B6F" w:rsidRPr="008A5964" w:rsidRDefault="00193B6F" w:rsidP="00193B6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6.2.6</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w:t>
      </w:r>
      <w:r>
        <w:rPr>
          <w:rFonts w:ascii="Times New Roman" w:eastAsia="宋体" w:hAnsi="Times New Roman" w:hint="eastAsia"/>
          <w:kern w:val="2"/>
          <w:sz w:val="21"/>
          <w:szCs w:val="21"/>
        </w:rPr>
        <w:t>污水</w:t>
      </w:r>
      <w:r w:rsidRPr="008A5964">
        <w:rPr>
          <w:rFonts w:ascii="Times New Roman" w:eastAsia="宋体" w:hAnsi="Times New Roman" w:hint="eastAsia"/>
          <w:kern w:val="2"/>
          <w:sz w:val="21"/>
          <w:szCs w:val="21"/>
        </w:rPr>
        <w:t>排放。评分规则如下：</w:t>
      </w:r>
    </w:p>
    <w:p w:rsidR="00193B6F" w:rsidRPr="008A5964" w:rsidRDefault="00193B6F" w:rsidP="00193B6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污水</w:t>
      </w:r>
      <w:r w:rsidRPr="008A5964">
        <w:rPr>
          <w:rFonts w:ascii="Times New Roman" w:eastAsia="宋体" w:hAnsi="Times New Roman" w:hint="eastAsia"/>
          <w:kern w:val="2"/>
          <w:sz w:val="21"/>
          <w:szCs w:val="21"/>
        </w:rPr>
        <w:t>排放符合</w:t>
      </w:r>
      <w:r w:rsidRPr="00193B6F">
        <w:rPr>
          <w:rFonts w:ascii="Times New Roman" w:eastAsia="宋体" w:hAnsi="Times New Roman" w:hint="eastAsia"/>
          <w:kern w:val="2"/>
          <w:sz w:val="21"/>
          <w:szCs w:val="21"/>
        </w:rPr>
        <w:t>《污水综合排放标准》</w:t>
      </w:r>
      <w:r w:rsidRPr="00193B6F">
        <w:rPr>
          <w:rFonts w:ascii="Times New Roman" w:eastAsia="宋体" w:hAnsi="Times New Roman" w:hint="eastAsia"/>
          <w:kern w:val="2"/>
          <w:sz w:val="21"/>
          <w:szCs w:val="21"/>
        </w:rPr>
        <w:t>GB 8978</w:t>
      </w:r>
      <w:r w:rsidRPr="008A5964">
        <w:rPr>
          <w:rFonts w:ascii="Times New Roman" w:eastAsia="宋体" w:hAnsi="Times New Roman" w:hint="eastAsia"/>
          <w:kern w:val="2"/>
          <w:sz w:val="21"/>
          <w:szCs w:val="21"/>
        </w:rPr>
        <w:t>规定的二级，得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193B6F">
        <w:rPr>
          <w:rFonts w:ascii="Times New Roman" w:eastAsia="宋体" w:hAnsi="Times New Roman" w:hint="eastAsia"/>
          <w:kern w:val="2"/>
          <w:sz w:val="21"/>
          <w:szCs w:val="21"/>
        </w:rPr>
        <w:t>《污水综合排放标准》</w:t>
      </w:r>
      <w:r w:rsidRPr="00193B6F">
        <w:rPr>
          <w:rFonts w:ascii="Times New Roman" w:eastAsia="宋体" w:hAnsi="Times New Roman" w:hint="eastAsia"/>
          <w:kern w:val="2"/>
          <w:sz w:val="21"/>
          <w:szCs w:val="21"/>
        </w:rPr>
        <w:t>GB 8978</w:t>
      </w:r>
      <w:r w:rsidRPr="008A5964">
        <w:rPr>
          <w:rFonts w:ascii="Times New Roman" w:eastAsia="宋体" w:hAnsi="Times New Roman" w:hint="eastAsia"/>
          <w:kern w:val="2"/>
          <w:sz w:val="21"/>
          <w:szCs w:val="21"/>
        </w:rPr>
        <w:t>规定的一级，得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减少厂区噪声排放。评分规则如下：</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厂界噪声排放比《工业企业厂界环境噪声排放标准》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6.2.8</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减少固体废弃物排放</w:t>
      </w:r>
      <w:r w:rsidRPr="008A5964">
        <w:rPr>
          <w:rFonts w:ascii="Times New Roman" w:eastAsia="宋体" w:hAnsi="Times New Roman"/>
          <w:kern w:val="2"/>
          <w:sz w:val="21"/>
          <w:szCs w:val="21"/>
        </w:rPr>
        <w:t>。评分规则如下：</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将废品率控制在</w:t>
      </w:r>
      <w:r w:rsidRPr="008A5964">
        <w:rPr>
          <w:rFonts w:ascii="Times New Roman" w:eastAsia="宋体" w:hAnsi="Times New Roman" w:hint="eastAsia"/>
          <w:kern w:val="2"/>
          <w:sz w:val="21"/>
          <w:szCs w:val="21"/>
        </w:rPr>
        <w:t>3%</w:t>
      </w:r>
      <w:r w:rsidRPr="008A5964">
        <w:rPr>
          <w:rFonts w:ascii="Times New Roman" w:eastAsia="宋体" w:hAnsi="Times New Roman" w:hint="eastAsia"/>
          <w:kern w:val="2"/>
          <w:sz w:val="21"/>
          <w:szCs w:val="21"/>
        </w:rPr>
        <w:t>以内，得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B93C4F" w:rsidRPr="00F95F9A"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设有固定的固废堆放点，得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6.2.9</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通过《环境管理体系》</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85A67" w:rsidRPr="008A5964" w:rsidRDefault="00B85A67" w:rsidP="00B85A6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Pr="008A5964">
        <w:rPr>
          <w:rFonts w:ascii="Times New Roman" w:eastAsia="宋体" w:hAnsi="Times New Roman" w:hint="eastAsia"/>
          <w:kern w:val="2"/>
          <w:sz w:val="21"/>
          <w:szCs w:val="21"/>
        </w:rPr>
        <w:t>.2.</w:t>
      </w:r>
      <w:r>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通过产品认证或提交环境产品声明（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）报告。评分为以下两条得分之和：</w:t>
      </w:r>
    </w:p>
    <w:p w:rsidR="00B85A67" w:rsidRPr="008A5964" w:rsidRDefault="00B85A67" w:rsidP="00B85A6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1</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产品认证或评价</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p>
    <w:p w:rsidR="00B85A67" w:rsidRPr="008A5964" w:rsidRDefault="00B85A67" w:rsidP="00B85A6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r w:rsidRPr="008A5964">
        <w:rPr>
          <w:rFonts w:ascii="Times New Roman" w:eastAsia="宋体" w:hAnsi="Times New Roman"/>
          <w:kern w:val="2"/>
          <w:sz w:val="21"/>
          <w:szCs w:val="21"/>
        </w:rPr>
        <w:t>。</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w:t>
      </w:r>
      <w:r w:rsidR="00B85A67">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在满足设计和标准要求的前提下，合理提高承重类产品的抗压强度、降低非承重类产品的块体密度。评分规则见表</w:t>
      </w:r>
      <w:r>
        <w:rPr>
          <w:rFonts w:ascii="Times New Roman" w:eastAsia="宋体" w:hAnsi="Times New Roman" w:hint="eastAsia"/>
          <w:kern w:val="2"/>
          <w:sz w:val="21"/>
          <w:szCs w:val="21"/>
        </w:rPr>
        <w:t>6.2.1</w:t>
      </w:r>
      <w:r w:rsidR="00B85A67">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w:t>
      </w:r>
      <w:r w:rsidRPr="008A5964">
        <w:rPr>
          <w:rFonts w:ascii="Times New Roman" w:eastAsia="宋体" w:hAnsi="Times New Roman" w:hint="eastAsia"/>
          <w:kern w:val="2"/>
          <w:sz w:val="21"/>
          <w:szCs w:val="21"/>
        </w:rPr>
        <w:t xml:space="preserve"> </w:t>
      </w:r>
    </w:p>
    <w:p w:rsidR="00B85A67" w:rsidRPr="00B85A67" w:rsidRDefault="00B93C4F" w:rsidP="00B85A67">
      <w:pPr>
        <w:pStyle w:val="5"/>
        <w:tabs>
          <w:tab w:val="left" w:pos="882"/>
        </w:tabs>
        <w:spacing w:before="120" w:after="120"/>
        <w:rPr>
          <w:color w:val="000000"/>
          <w:sz w:val="21"/>
          <w:szCs w:val="18"/>
        </w:rPr>
      </w:pPr>
      <w:r w:rsidRPr="008A5964">
        <w:rPr>
          <w:rFonts w:hint="eastAsia"/>
          <w:color w:val="000000"/>
          <w:sz w:val="21"/>
          <w:szCs w:val="18"/>
        </w:rPr>
        <w:t>表</w:t>
      </w:r>
      <w:r>
        <w:rPr>
          <w:rFonts w:hint="eastAsia"/>
          <w:color w:val="000000"/>
          <w:sz w:val="21"/>
          <w:szCs w:val="18"/>
        </w:rPr>
        <w:t>6.2.1</w:t>
      </w:r>
      <w:r w:rsidR="00B85A67">
        <w:rPr>
          <w:rFonts w:hint="eastAsia"/>
          <w:color w:val="000000"/>
          <w:sz w:val="21"/>
          <w:szCs w:val="18"/>
        </w:rPr>
        <w:t>1</w:t>
      </w:r>
      <w:r w:rsidRPr="008A5964">
        <w:rPr>
          <w:rFonts w:hint="eastAsia"/>
          <w:color w:val="000000"/>
          <w:sz w:val="21"/>
          <w:szCs w:val="18"/>
        </w:rPr>
        <w:t xml:space="preserve">  </w:t>
      </w:r>
      <w:r w:rsidRPr="008A5964">
        <w:rPr>
          <w:rFonts w:hint="eastAsia"/>
          <w:color w:val="000000"/>
          <w:sz w:val="21"/>
          <w:szCs w:val="18"/>
        </w:rPr>
        <w:t>抗压强度与块体密度</w:t>
      </w:r>
      <w:r w:rsidR="00DA37E8">
        <w:rPr>
          <w:rFonts w:hint="eastAsia"/>
          <w:color w:val="000000"/>
          <w:sz w:val="21"/>
          <w:szCs w:val="18"/>
        </w:rPr>
        <w:t>指标评分规则</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51"/>
        <w:gridCol w:w="3260"/>
        <w:gridCol w:w="1701"/>
        <w:gridCol w:w="1843"/>
      </w:tblGrid>
      <w:tr w:rsidR="00B85A67" w:rsidTr="00B85A67">
        <w:tc>
          <w:tcPr>
            <w:tcW w:w="1951" w:type="dxa"/>
            <w:vMerge w:val="restart"/>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分类</w:t>
            </w:r>
          </w:p>
        </w:tc>
        <w:tc>
          <w:tcPr>
            <w:tcW w:w="3260" w:type="dxa"/>
            <w:vMerge w:val="restart"/>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指标要求</w:t>
            </w:r>
          </w:p>
        </w:tc>
        <w:tc>
          <w:tcPr>
            <w:tcW w:w="3544" w:type="dxa"/>
            <w:gridSpan w:val="2"/>
            <w:tcBorders>
              <w:left w:val="single" w:sz="4" w:space="0" w:color="auto"/>
            </w:tcBorders>
            <w:vAlign w:val="center"/>
          </w:tcPr>
          <w:p w:rsidR="00B85A67" w:rsidRPr="00B85A67" w:rsidRDefault="00DA37E8" w:rsidP="00B85A67">
            <w:pPr>
              <w:pStyle w:val="a6"/>
              <w:tabs>
                <w:tab w:val="left" w:pos="882"/>
              </w:tabs>
              <w:spacing w:line="360" w:lineRule="auto"/>
              <w:ind w:firstLine="0"/>
              <w:rPr>
                <w:color w:val="000000"/>
                <w:sz w:val="18"/>
                <w:szCs w:val="18"/>
              </w:rPr>
            </w:pPr>
            <w:r>
              <w:rPr>
                <w:rFonts w:hint="eastAsia"/>
                <w:color w:val="000000"/>
                <w:sz w:val="18"/>
                <w:szCs w:val="18"/>
              </w:rPr>
              <w:t>评分</w:t>
            </w:r>
          </w:p>
        </w:tc>
      </w:tr>
      <w:tr w:rsidR="00B85A67" w:rsidTr="00B85A67">
        <w:tc>
          <w:tcPr>
            <w:tcW w:w="1951" w:type="dxa"/>
            <w:vMerge/>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3260" w:type="dxa"/>
            <w:vMerge/>
            <w:tcBorders>
              <w:left w:val="single" w:sz="4" w:space="0" w:color="auto"/>
              <w:bottom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承重类</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非承重类</w:t>
            </w:r>
          </w:p>
        </w:tc>
      </w:tr>
      <w:tr w:rsidR="00B85A67" w:rsidTr="00B85A67">
        <w:tc>
          <w:tcPr>
            <w:tcW w:w="1951" w:type="dxa"/>
            <w:vMerge w:val="restart"/>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color w:val="000000"/>
                <w:sz w:val="18"/>
                <w:szCs w:val="18"/>
              </w:rPr>
              <w:t>实测强度与设计强度的比值</w:t>
            </w:r>
          </w:p>
        </w:tc>
        <w:tc>
          <w:tcPr>
            <w:tcW w:w="3260" w:type="dxa"/>
            <w:tcBorders>
              <w:top w:val="single" w:sz="4" w:space="0" w:color="auto"/>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1.0</w:t>
            </w:r>
            <w:r w:rsidRPr="00B85A67">
              <w:rPr>
                <w:rFonts w:hint="eastAsia"/>
                <w:color w:val="000000"/>
                <w:sz w:val="18"/>
                <w:szCs w:val="18"/>
              </w:rPr>
              <w:t>但小于</w:t>
            </w:r>
            <w:r w:rsidRPr="00B85A67">
              <w:rPr>
                <w:rFonts w:hint="eastAsia"/>
                <w:color w:val="000000"/>
                <w:sz w:val="18"/>
                <w:szCs w:val="18"/>
              </w:rPr>
              <w:t>1.05</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40</w:t>
            </w:r>
            <w:r w:rsidR="00DA37E8">
              <w:rPr>
                <w:rFonts w:hint="eastAsia"/>
                <w:color w:val="000000"/>
                <w:sz w:val="18"/>
                <w:szCs w:val="18"/>
              </w:rPr>
              <w:t>分</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20</w:t>
            </w:r>
            <w:r w:rsidR="00DA37E8">
              <w:rPr>
                <w:rFonts w:hint="eastAsia"/>
                <w:color w:val="000000"/>
                <w:sz w:val="18"/>
                <w:szCs w:val="18"/>
              </w:rPr>
              <w:t>分</w:t>
            </w:r>
          </w:p>
        </w:tc>
      </w:tr>
      <w:tr w:rsidR="00B85A67" w:rsidTr="00B85A67">
        <w:tc>
          <w:tcPr>
            <w:tcW w:w="1951" w:type="dxa"/>
            <w:vMerge/>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1.05</w:t>
            </w:r>
            <w:r w:rsidRPr="00B85A67">
              <w:rPr>
                <w:rFonts w:hint="eastAsia"/>
                <w:color w:val="000000"/>
                <w:sz w:val="18"/>
                <w:szCs w:val="18"/>
              </w:rPr>
              <w:t>但小于</w:t>
            </w:r>
            <w:r w:rsidRPr="00B85A67">
              <w:rPr>
                <w:rFonts w:hint="eastAsia"/>
                <w:color w:val="000000"/>
                <w:sz w:val="18"/>
                <w:szCs w:val="18"/>
              </w:rPr>
              <w:t>1.10</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60</w:t>
            </w:r>
            <w:r w:rsidR="00DA37E8">
              <w:rPr>
                <w:rFonts w:hint="eastAsia"/>
                <w:color w:val="000000"/>
                <w:sz w:val="18"/>
                <w:szCs w:val="18"/>
              </w:rPr>
              <w:t>分</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30</w:t>
            </w:r>
            <w:r w:rsidR="00DA37E8">
              <w:rPr>
                <w:rFonts w:hint="eastAsia"/>
                <w:color w:val="000000"/>
                <w:sz w:val="18"/>
                <w:szCs w:val="18"/>
              </w:rPr>
              <w:t>分</w:t>
            </w:r>
          </w:p>
        </w:tc>
      </w:tr>
      <w:tr w:rsidR="00B85A67" w:rsidTr="00B85A67">
        <w:tc>
          <w:tcPr>
            <w:tcW w:w="1951" w:type="dxa"/>
            <w:vMerge/>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1.10</w:t>
            </w:r>
            <w:r w:rsidRPr="00B85A67">
              <w:rPr>
                <w:rFonts w:hint="eastAsia"/>
                <w:color w:val="000000"/>
                <w:sz w:val="18"/>
                <w:szCs w:val="18"/>
              </w:rPr>
              <w:t>但小于</w:t>
            </w:r>
            <w:r w:rsidRPr="00B85A67">
              <w:rPr>
                <w:rFonts w:hint="eastAsia"/>
                <w:color w:val="000000"/>
                <w:sz w:val="18"/>
                <w:szCs w:val="18"/>
              </w:rPr>
              <w:t>1.15</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80</w:t>
            </w:r>
            <w:r w:rsidR="00DA37E8">
              <w:rPr>
                <w:rFonts w:hint="eastAsia"/>
                <w:color w:val="000000"/>
                <w:sz w:val="18"/>
                <w:szCs w:val="18"/>
              </w:rPr>
              <w:t>分</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40</w:t>
            </w:r>
            <w:r w:rsidR="00DA37E8">
              <w:rPr>
                <w:rFonts w:hint="eastAsia"/>
                <w:color w:val="000000"/>
                <w:sz w:val="18"/>
                <w:szCs w:val="18"/>
              </w:rPr>
              <w:t>分</w:t>
            </w:r>
          </w:p>
        </w:tc>
      </w:tr>
      <w:tr w:rsidR="00B85A67" w:rsidTr="00B85A67">
        <w:tc>
          <w:tcPr>
            <w:tcW w:w="1951" w:type="dxa"/>
            <w:vMerge/>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1.15</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100</w:t>
            </w:r>
            <w:r w:rsidR="00DA37E8">
              <w:rPr>
                <w:rFonts w:hint="eastAsia"/>
                <w:color w:val="000000"/>
                <w:sz w:val="18"/>
                <w:szCs w:val="18"/>
              </w:rPr>
              <w:t>分</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50</w:t>
            </w:r>
            <w:r w:rsidR="00DA37E8">
              <w:rPr>
                <w:rFonts w:hint="eastAsia"/>
                <w:color w:val="000000"/>
                <w:sz w:val="18"/>
                <w:szCs w:val="18"/>
              </w:rPr>
              <w:t>分</w:t>
            </w:r>
          </w:p>
        </w:tc>
      </w:tr>
      <w:tr w:rsidR="00B85A67" w:rsidTr="00B85A67">
        <w:tc>
          <w:tcPr>
            <w:tcW w:w="1951" w:type="dxa"/>
            <w:vMerge w:val="restart"/>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color w:val="000000"/>
                <w:sz w:val="18"/>
                <w:szCs w:val="18"/>
              </w:rPr>
              <w:t>设计</w:t>
            </w:r>
            <w:r w:rsidRPr="00B85A67">
              <w:rPr>
                <w:rFonts w:hint="eastAsia"/>
                <w:color w:val="000000"/>
                <w:sz w:val="18"/>
                <w:szCs w:val="18"/>
              </w:rPr>
              <w:t>密度</w:t>
            </w:r>
            <w:r w:rsidRPr="00B85A67">
              <w:rPr>
                <w:color w:val="000000"/>
                <w:sz w:val="18"/>
                <w:szCs w:val="18"/>
              </w:rPr>
              <w:t>与实测</w:t>
            </w:r>
            <w:r w:rsidRPr="00B85A67">
              <w:rPr>
                <w:rFonts w:hint="eastAsia"/>
                <w:color w:val="000000"/>
                <w:sz w:val="18"/>
                <w:szCs w:val="18"/>
              </w:rPr>
              <w:t>密度</w:t>
            </w:r>
            <w:r w:rsidRPr="00B85A67">
              <w:rPr>
                <w:color w:val="000000"/>
                <w:sz w:val="18"/>
                <w:szCs w:val="18"/>
              </w:rPr>
              <w:lastRenderedPageBreak/>
              <w:t>的比值</w:t>
            </w: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lastRenderedPageBreak/>
              <w:t>不小于</w:t>
            </w:r>
            <w:r w:rsidRPr="00B85A67">
              <w:rPr>
                <w:rFonts w:hint="eastAsia"/>
                <w:color w:val="000000"/>
                <w:sz w:val="18"/>
                <w:szCs w:val="18"/>
              </w:rPr>
              <w:t>1.0</w:t>
            </w:r>
            <w:r w:rsidRPr="00B85A67">
              <w:rPr>
                <w:rFonts w:hint="eastAsia"/>
                <w:color w:val="000000"/>
                <w:sz w:val="18"/>
                <w:szCs w:val="18"/>
              </w:rPr>
              <w:t>但小于</w:t>
            </w:r>
            <w:r w:rsidRPr="00B85A67">
              <w:rPr>
                <w:rFonts w:hint="eastAsia"/>
                <w:color w:val="000000"/>
                <w:sz w:val="18"/>
                <w:szCs w:val="18"/>
              </w:rPr>
              <w:t>1.05</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20</w:t>
            </w:r>
            <w:r w:rsidR="00DA37E8">
              <w:rPr>
                <w:rFonts w:hint="eastAsia"/>
                <w:color w:val="000000"/>
                <w:sz w:val="18"/>
                <w:szCs w:val="18"/>
              </w:rPr>
              <w:t>分</w:t>
            </w:r>
          </w:p>
        </w:tc>
      </w:tr>
      <w:tr w:rsidR="00B85A67" w:rsidTr="00B85A67">
        <w:tc>
          <w:tcPr>
            <w:tcW w:w="1951" w:type="dxa"/>
            <w:vMerge/>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1.05</w:t>
            </w:r>
            <w:r w:rsidRPr="00B85A67">
              <w:rPr>
                <w:rFonts w:hint="eastAsia"/>
                <w:color w:val="000000"/>
                <w:sz w:val="18"/>
                <w:szCs w:val="18"/>
              </w:rPr>
              <w:t>但小于</w:t>
            </w:r>
            <w:r w:rsidRPr="00B85A67">
              <w:rPr>
                <w:rFonts w:hint="eastAsia"/>
                <w:color w:val="000000"/>
                <w:sz w:val="18"/>
                <w:szCs w:val="18"/>
              </w:rPr>
              <w:t>1.10</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30</w:t>
            </w:r>
            <w:r w:rsidR="00DA37E8">
              <w:rPr>
                <w:rFonts w:hint="eastAsia"/>
                <w:color w:val="000000"/>
                <w:sz w:val="18"/>
                <w:szCs w:val="18"/>
              </w:rPr>
              <w:t>分</w:t>
            </w:r>
          </w:p>
        </w:tc>
      </w:tr>
      <w:tr w:rsidR="00B85A67" w:rsidTr="00B85A67">
        <w:tc>
          <w:tcPr>
            <w:tcW w:w="1951" w:type="dxa"/>
            <w:vMerge/>
            <w:tcBorders>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1.10</w:t>
            </w:r>
            <w:r w:rsidRPr="00B85A67">
              <w:rPr>
                <w:rFonts w:hint="eastAsia"/>
                <w:color w:val="000000"/>
                <w:sz w:val="18"/>
                <w:szCs w:val="18"/>
              </w:rPr>
              <w:t>但小于</w:t>
            </w:r>
            <w:r w:rsidRPr="00B85A67">
              <w:rPr>
                <w:rFonts w:hint="eastAsia"/>
                <w:color w:val="000000"/>
                <w:sz w:val="18"/>
                <w:szCs w:val="18"/>
              </w:rPr>
              <w:t>1.15</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40</w:t>
            </w:r>
            <w:r w:rsidR="00DA37E8">
              <w:rPr>
                <w:rFonts w:hint="eastAsia"/>
                <w:color w:val="000000"/>
                <w:sz w:val="18"/>
                <w:szCs w:val="18"/>
              </w:rPr>
              <w:t>分</w:t>
            </w:r>
          </w:p>
        </w:tc>
      </w:tr>
      <w:tr w:rsidR="00B85A67" w:rsidTr="00B85A67">
        <w:tc>
          <w:tcPr>
            <w:tcW w:w="1951" w:type="dxa"/>
            <w:vMerge/>
            <w:tcBorders>
              <w:right w:val="single" w:sz="4" w:space="0" w:color="auto"/>
            </w:tcBorders>
            <w:vAlign w:val="center"/>
          </w:tcPr>
          <w:p w:rsidR="00B85A67" w:rsidRDefault="00B85A67" w:rsidP="00B85A67">
            <w:pPr>
              <w:jc w:val="center"/>
              <w:rPr>
                <w:rFonts w:ascii="Times New Roman" w:hAnsi="Times New Roman"/>
              </w:rPr>
            </w:pPr>
          </w:p>
        </w:tc>
        <w:tc>
          <w:tcPr>
            <w:tcW w:w="3260"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不小于</w:t>
            </w:r>
            <w:r w:rsidRPr="00B85A67">
              <w:rPr>
                <w:rFonts w:hint="eastAsia"/>
                <w:color w:val="000000"/>
                <w:sz w:val="18"/>
                <w:szCs w:val="18"/>
              </w:rPr>
              <w:t>1.15</w:t>
            </w:r>
          </w:p>
        </w:tc>
        <w:tc>
          <w:tcPr>
            <w:tcW w:w="1701" w:type="dxa"/>
            <w:tcBorders>
              <w:left w:val="single" w:sz="4" w:space="0" w:color="auto"/>
              <w:righ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w:t>
            </w:r>
          </w:p>
        </w:tc>
        <w:tc>
          <w:tcPr>
            <w:tcW w:w="1843" w:type="dxa"/>
            <w:tcBorders>
              <w:left w:val="single" w:sz="4" w:space="0" w:color="auto"/>
            </w:tcBorders>
            <w:vAlign w:val="center"/>
          </w:tcPr>
          <w:p w:rsidR="00B85A67" w:rsidRPr="00B85A67" w:rsidRDefault="00B85A67" w:rsidP="00B85A67">
            <w:pPr>
              <w:pStyle w:val="a6"/>
              <w:tabs>
                <w:tab w:val="left" w:pos="882"/>
              </w:tabs>
              <w:spacing w:line="360" w:lineRule="auto"/>
              <w:ind w:firstLine="0"/>
              <w:rPr>
                <w:color w:val="000000"/>
                <w:sz w:val="18"/>
                <w:szCs w:val="18"/>
              </w:rPr>
            </w:pPr>
            <w:r w:rsidRPr="00B85A67">
              <w:rPr>
                <w:rFonts w:hint="eastAsia"/>
                <w:color w:val="000000"/>
                <w:sz w:val="18"/>
                <w:szCs w:val="18"/>
              </w:rPr>
              <w:t>50</w:t>
            </w:r>
            <w:r w:rsidR="00DA37E8">
              <w:rPr>
                <w:rFonts w:hint="eastAsia"/>
                <w:color w:val="000000"/>
                <w:sz w:val="18"/>
                <w:szCs w:val="18"/>
              </w:rPr>
              <w:t>分</w:t>
            </w:r>
          </w:p>
        </w:tc>
      </w:tr>
    </w:tbl>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w:t>
      </w:r>
      <w:r w:rsidR="00DA37E8">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  </w:t>
      </w:r>
      <w:r w:rsidR="00B85A67" w:rsidRPr="00B85A67">
        <w:rPr>
          <w:rFonts w:ascii="Times New Roman" w:eastAsia="宋体" w:hAnsi="Times New Roman" w:hint="eastAsia"/>
          <w:kern w:val="2"/>
          <w:sz w:val="21"/>
          <w:szCs w:val="21"/>
        </w:rPr>
        <w:t>降低烧结产品的吸水率和非烧结产品的干燥收缩</w:t>
      </w:r>
      <w:r w:rsidRPr="008A5964">
        <w:rPr>
          <w:rFonts w:ascii="Times New Roman" w:eastAsia="宋体" w:hAnsi="Times New Roman" w:hint="eastAsia"/>
          <w:kern w:val="2"/>
          <w:sz w:val="21"/>
          <w:szCs w:val="21"/>
        </w:rPr>
        <w:t>。评分规则如下：</w:t>
      </w:r>
    </w:p>
    <w:p w:rsidR="00DA37E8" w:rsidRPr="00DA37E8" w:rsidRDefault="00DA37E8" w:rsidP="00DA37E8">
      <w:pPr>
        <w:pStyle w:val="5"/>
        <w:tabs>
          <w:tab w:val="left" w:pos="882"/>
        </w:tabs>
        <w:spacing w:before="120" w:after="120"/>
        <w:rPr>
          <w:color w:val="000000"/>
          <w:sz w:val="21"/>
          <w:szCs w:val="18"/>
        </w:rPr>
      </w:pPr>
      <w:r w:rsidRPr="00DA37E8">
        <w:rPr>
          <w:rFonts w:hint="eastAsia"/>
          <w:color w:val="000000"/>
          <w:sz w:val="21"/>
          <w:szCs w:val="18"/>
        </w:rPr>
        <w:t>表</w:t>
      </w:r>
      <w:r>
        <w:rPr>
          <w:rFonts w:hint="eastAsia"/>
          <w:color w:val="000000"/>
          <w:sz w:val="21"/>
          <w:szCs w:val="18"/>
        </w:rPr>
        <w:t xml:space="preserve">6.2.12  </w:t>
      </w:r>
      <w:r w:rsidRPr="00DA37E8">
        <w:rPr>
          <w:color w:val="000000"/>
          <w:sz w:val="21"/>
          <w:szCs w:val="18"/>
        </w:rPr>
        <w:t xml:space="preserve"> </w:t>
      </w:r>
      <w:r>
        <w:rPr>
          <w:rFonts w:hint="eastAsia"/>
          <w:color w:val="000000"/>
          <w:sz w:val="21"/>
          <w:szCs w:val="18"/>
        </w:rPr>
        <w:t>吸水率和干燥收缩指标的评分规则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092"/>
        <w:gridCol w:w="3291"/>
        <w:gridCol w:w="1139"/>
      </w:tblGrid>
      <w:tr w:rsidR="00DA37E8" w:rsidTr="00DA37E8">
        <w:trPr>
          <w:trHeight w:val="469"/>
        </w:trPr>
        <w:tc>
          <w:tcPr>
            <w:tcW w:w="240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非烧结类砌体材料干燥收缩指标</w:t>
            </w:r>
          </w:p>
        </w:tc>
        <w:tc>
          <w:tcPr>
            <w:tcW w:w="193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烧结类砌体材料的吸水率</w:t>
            </w:r>
          </w:p>
        </w:tc>
        <w:tc>
          <w:tcPr>
            <w:tcW w:w="668"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评分</w:t>
            </w:r>
          </w:p>
        </w:tc>
      </w:tr>
      <w:tr w:rsidR="00DA37E8" w:rsidTr="00DA37E8">
        <w:trPr>
          <w:trHeight w:val="315"/>
        </w:trPr>
        <w:tc>
          <w:tcPr>
            <w:tcW w:w="240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不大于</w:t>
            </w:r>
            <w:r w:rsidRPr="00DA37E8">
              <w:rPr>
                <w:color w:val="000000"/>
                <w:sz w:val="18"/>
                <w:szCs w:val="18"/>
              </w:rPr>
              <w:t>0.70mm/m</w:t>
            </w:r>
            <w:r w:rsidRPr="00DA37E8">
              <w:rPr>
                <w:rFonts w:hint="eastAsia"/>
                <w:color w:val="000000"/>
                <w:sz w:val="18"/>
                <w:szCs w:val="18"/>
              </w:rPr>
              <w:t>但大于</w:t>
            </w:r>
            <w:r w:rsidRPr="00DA37E8">
              <w:rPr>
                <w:color w:val="000000"/>
                <w:sz w:val="18"/>
                <w:szCs w:val="18"/>
              </w:rPr>
              <w:t>0.60mm/m</w:t>
            </w:r>
          </w:p>
        </w:tc>
        <w:tc>
          <w:tcPr>
            <w:tcW w:w="193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不大于</w:t>
            </w:r>
            <w:r w:rsidRPr="00DA37E8">
              <w:rPr>
                <w:rFonts w:hint="eastAsia"/>
                <w:color w:val="000000"/>
                <w:sz w:val="18"/>
                <w:szCs w:val="18"/>
              </w:rPr>
              <w:t>25%</w:t>
            </w:r>
            <w:r w:rsidRPr="00DA37E8">
              <w:rPr>
                <w:rFonts w:hint="eastAsia"/>
                <w:color w:val="000000"/>
                <w:sz w:val="18"/>
                <w:szCs w:val="18"/>
              </w:rPr>
              <w:t>但大于</w:t>
            </w:r>
            <w:r w:rsidRPr="00DA37E8">
              <w:rPr>
                <w:rFonts w:hint="eastAsia"/>
                <w:color w:val="000000"/>
                <w:sz w:val="18"/>
                <w:szCs w:val="18"/>
              </w:rPr>
              <w:t>20%</w:t>
            </w:r>
          </w:p>
        </w:tc>
        <w:tc>
          <w:tcPr>
            <w:tcW w:w="668"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60</w:t>
            </w:r>
            <w:r w:rsidRPr="00DA37E8">
              <w:rPr>
                <w:rFonts w:hint="eastAsia"/>
                <w:color w:val="000000"/>
                <w:sz w:val="18"/>
                <w:szCs w:val="18"/>
              </w:rPr>
              <w:t>分</w:t>
            </w:r>
          </w:p>
        </w:tc>
      </w:tr>
      <w:tr w:rsidR="00DA37E8" w:rsidTr="00DA37E8">
        <w:trPr>
          <w:trHeight w:val="315"/>
        </w:trPr>
        <w:tc>
          <w:tcPr>
            <w:tcW w:w="240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不大于</w:t>
            </w:r>
            <w:r w:rsidRPr="00DA37E8">
              <w:rPr>
                <w:color w:val="000000"/>
                <w:sz w:val="18"/>
                <w:szCs w:val="18"/>
              </w:rPr>
              <w:t>0.60mm/m</w:t>
            </w:r>
            <w:r w:rsidRPr="00DA37E8">
              <w:rPr>
                <w:rFonts w:hint="eastAsia"/>
                <w:color w:val="000000"/>
                <w:sz w:val="18"/>
                <w:szCs w:val="18"/>
              </w:rPr>
              <w:t>但大于</w:t>
            </w:r>
            <w:r w:rsidRPr="00DA37E8">
              <w:rPr>
                <w:color w:val="000000"/>
                <w:sz w:val="18"/>
                <w:szCs w:val="18"/>
              </w:rPr>
              <w:t>0.40mm/m</w:t>
            </w:r>
          </w:p>
        </w:tc>
        <w:tc>
          <w:tcPr>
            <w:tcW w:w="193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不大于</w:t>
            </w:r>
            <w:r w:rsidRPr="00DA37E8">
              <w:rPr>
                <w:rFonts w:hint="eastAsia"/>
                <w:color w:val="000000"/>
                <w:sz w:val="18"/>
                <w:szCs w:val="18"/>
              </w:rPr>
              <w:t>20%</w:t>
            </w:r>
            <w:r w:rsidRPr="00DA37E8">
              <w:rPr>
                <w:rFonts w:hint="eastAsia"/>
                <w:color w:val="000000"/>
                <w:sz w:val="18"/>
                <w:szCs w:val="18"/>
              </w:rPr>
              <w:t>但大于</w:t>
            </w:r>
            <w:r w:rsidRPr="00DA37E8">
              <w:rPr>
                <w:rFonts w:hint="eastAsia"/>
                <w:color w:val="000000"/>
                <w:sz w:val="18"/>
                <w:szCs w:val="18"/>
              </w:rPr>
              <w:t>15%</w:t>
            </w:r>
          </w:p>
        </w:tc>
        <w:tc>
          <w:tcPr>
            <w:tcW w:w="668"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80</w:t>
            </w:r>
            <w:r w:rsidRPr="00DA37E8">
              <w:rPr>
                <w:rFonts w:hint="eastAsia"/>
                <w:color w:val="000000"/>
                <w:sz w:val="18"/>
                <w:szCs w:val="18"/>
              </w:rPr>
              <w:t>分</w:t>
            </w:r>
          </w:p>
        </w:tc>
      </w:tr>
      <w:tr w:rsidR="00DA37E8" w:rsidTr="00DA37E8">
        <w:trPr>
          <w:trHeight w:val="330"/>
        </w:trPr>
        <w:tc>
          <w:tcPr>
            <w:tcW w:w="240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不大于</w:t>
            </w:r>
            <w:r w:rsidRPr="00DA37E8">
              <w:rPr>
                <w:color w:val="000000"/>
                <w:sz w:val="18"/>
                <w:szCs w:val="18"/>
              </w:rPr>
              <w:t>0.40mm/m</w:t>
            </w:r>
          </w:p>
        </w:tc>
        <w:tc>
          <w:tcPr>
            <w:tcW w:w="1931"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不大于</w:t>
            </w:r>
            <w:r w:rsidRPr="00DA37E8">
              <w:rPr>
                <w:rFonts w:hint="eastAsia"/>
                <w:color w:val="000000"/>
                <w:sz w:val="18"/>
                <w:szCs w:val="18"/>
              </w:rPr>
              <w:t>15%</w:t>
            </w:r>
          </w:p>
        </w:tc>
        <w:tc>
          <w:tcPr>
            <w:tcW w:w="668" w:type="pct"/>
            <w:vAlign w:val="center"/>
          </w:tcPr>
          <w:p w:rsidR="00DA37E8" w:rsidRPr="00DA37E8" w:rsidRDefault="00DA37E8" w:rsidP="00DA37E8">
            <w:pPr>
              <w:pStyle w:val="a6"/>
              <w:tabs>
                <w:tab w:val="left" w:pos="882"/>
              </w:tabs>
              <w:spacing w:line="360" w:lineRule="auto"/>
              <w:ind w:firstLine="0"/>
              <w:rPr>
                <w:color w:val="000000"/>
                <w:sz w:val="18"/>
                <w:szCs w:val="18"/>
              </w:rPr>
            </w:pPr>
            <w:r w:rsidRPr="00DA37E8">
              <w:rPr>
                <w:rFonts w:hint="eastAsia"/>
                <w:color w:val="000000"/>
                <w:sz w:val="18"/>
                <w:szCs w:val="18"/>
              </w:rPr>
              <w:t>100</w:t>
            </w:r>
            <w:r w:rsidRPr="00DA37E8">
              <w:rPr>
                <w:rFonts w:hint="eastAsia"/>
                <w:color w:val="000000"/>
                <w:sz w:val="18"/>
                <w:szCs w:val="18"/>
              </w:rPr>
              <w:t>分</w:t>
            </w:r>
          </w:p>
        </w:tc>
      </w:tr>
    </w:tbl>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w:t>
      </w:r>
      <w:r w:rsidR="00DA37E8">
        <w:rPr>
          <w:rFonts w:ascii="Times New Roman" w:eastAsia="宋体" w:hAnsi="Times New Roman" w:hint="eastAsia"/>
          <w:kern w:val="2"/>
          <w:sz w:val="21"/>
          <w:szCs w:val="21"/>
        </w:rPr>
        <w:t>3</w:t>
      </w:r>
      <w:r>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的抗冻性指标（按照</w:t>
      </w:r>
      <w:r w:rsidRPr="008A5964">
        <w:rPr>
          <w:rFonts w:ascii="Times New Roman" w:eastAsia="宋体" w:hAnsi="Times New Roman" w:hint="eastAsia"/>
          <w:kern w:val="2"/>
          <w:sz w:val="21"/>
          <w:szCs w:val="21"/>
        </w:rPr>
        <w:t>25</w:t>
      </w:r>
      <w:r w:rsidRPr="008A5964">
        <w:rPr>
          <w:rFonts w:ascii="Times New Roman" w:eastAsia="宋体" w:hAnsi="Times New Roman" w:hint="eastAsia"/>
          <w:kern w:val="2"/>
          <w:sz w:val="21"/>
          <w:szCs w:val="21"/>
        </w:rPr>
        <w:t>次冻融后的抗压强度损失率）。评分规则如下：</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25</w:t>
      </w:r>
      <w:r w:rsidRPr="008A5964">
        <w:rPr>
          <w:rFonts w:ascii="Times New Roman" w:eastAsia="宋体" w:hAnsi="Times New Roman" w:hint="eastAsia"/>
          <w:kern w:val="2"/>
          <w:sz w:val="21"/>
          <w:szCs w:val="21"/>
        </w:rPr>
        <w:t>次冻融后的抗压强度损失率，不大于</w:t>
      </w:r>
      <w:r w:rsidRPr="008A5964">
        <w:rPr>
          <w:rFonts w:ascii="Times New Roman" w:eastAsia="宋体" w:hAnsi="Times New Roman" w:hint="eastAsia"/>
          <w:kern w:val="2"/>
          <w:sz w:val="21"/>
          <w:szCs w:val="21"/>
        </w:rPr>
        <w:t>25%</w:t>
      </w:r>
      <w:r w:rsidRPr="008A5964">
        <w:rPr>
          <w:rFonts w:ascii="Times New Roman" w:eastAsia="宋体" w:hAnsi="Times New Roman" w:hint="eastAsia"/>
          <w:kern w:val="2"/>
          <w:sz w:val="21"/>
          <w:szCs w:val="21"/>
        </w:rPr>
        <w:t>且大于</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30</w:t>
      </w:r>
      <w:r w:rsidRPr="008A5964">
        <w:rPr>
          <w:rFonts w:ascii="Times New Roman" w:eastAsia="宋体" w:hAnsi="Times New Roman" w:hint="eastAsia"/>
          <w:kern w:val="2"/>
          <w:sz w:val="21"/>
          <w:szCs w:val="21"/>
        </w:rPr>
        <w:t>分；不大于</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且大于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分；不大于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提高安全生产标准化水平。评分规则如下：</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安全生产标准化水平符合《</w:t>
      </w:r>
      <w:r w:rsidRPr="008A5964">
        <w:rPr>
          <w:rFonts w:ascii="Times New Roman" w:eastAsia="宋体" w:hAnsi="Times New Roman"/>
          <w:kern w:val="2"/>
          <w:sz w:val="21"/>
          <w:szCs w:val="21"/>
        </w:rPr>
        <w:t>企业安全生产标准化基本规范</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AQ/T 9006</w:t>
      </w:r>
      <w:r w:rsidRPr="008A5964">
        <w:rPr>
          <w:rFonts w:ascii="Times New Roman" w:eastAsia="宋体" w:hAnsi="Times New Roman" w:hint="eastAsia"/>
          <w:kern w:val="2"/>
          <w:sz w:val="21"/>
          <w:szCs w:val="21"/>
        </w:rPr>
        <w:t>规定的</w:t>
      </w:r>
      <w:r w:rsidRPr="008A5964">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8A5964">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6.2.15</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通过《质量管理体系认证》</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6.2.16</w:t>
      </w:r>
      <w:r w:rsidRPr="008A5964">
        <w:rPr>
          <w:rFonts w:ascii="Times New Roman" w:eastAsia="宋体" w:hAnsi="Times New Roman" w:hint="eastAsia"/>
          <w:kern w:val="2"/>
          <w:sz w:val="21"/>
          <w:szCs w:val="21"/>
        </w:rPr>
        <w:t xml:space="preserve"> </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职业健康安全管理体系</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GB/T 28001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的</w:t>
      </w:r>
      <w:r w:rsidR="009078A6">
        <w:rPr>
          <w:rFonts w:ascii="Times New Roman" w:eastAsia="宋体" w:hAnsi="Times New Roman" w:hint="eastAsia"/>
          <w:kern w:val="2"/>
          <w:sz w:val="21"/>
          <w:szCs w:val="21"/>
        </w:rPr>
        <w:t>易施工性</w:t>
      </w:r>
      <w:r w:rsidRPr="008A5964">
        <w:rPr>
          <w:rFonts w:ascii="Times New Roman" w:eastAsia="宋体" w:hAnsi="Times New Roman" w:hint="eastAsia"/>
          <w:kern w:val="2"/>
          <w:sz w:val="21"/>
          <w:szCs w:val="21"/>
        </w:rPr>
        <w:t>。评分为以下两条之和：</w:t>
      </w:r>
    </w:p>
    <w:p w:rsidR="009078A6" w:rsidRPr="009078A6" w:rsidRDefault="009078A6" w:rsidP="009078A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078A6">
        <w:rPr>
          <w:rFonts w:ascii="Times New Roman" w:eastAsia="宋体" w:hAnsi="Times New Roman" w:hint="eastAsia"/>
          <w:kern w:val="2"/>
          <w:sz w:val="21"/>
          <w:szCs w:val="21"/>
        </w:rPr>
        <w:t xml:space="preserve">1  </w:t>
      </w:r>
      <w:r w:rsidRPr="009078A6">
        <w:rPr>
          <w:rFonts w:ascii="Times New Roman" w:eastAsia="宋体" w:hAnsi="Times New Roman" w:hint="eastAsia"/>
          <w:kern w:val="2"/>
          <w:sz w:val="21"/>
          <w:szCs w:val="21"/>
        </w:rPr>
        <w:t>标准化设计，符合建筑模数要求，总分</w:t>
      </w:r>
      <w:r w:rsidRPr="009078A6">
        <w:rPr>
          <w:rFonts w:ascii="Times New Roman" w:eastAsia="宋体" w:hAnsi="Times New Roman" w:hint="eastAsia"/>
          <w:kern w:val="2"/>
          <w:sz w:val="21"/>
          <w:szCs w:val="21"/>
        </w:rPr>
        <w:t>50</w:t>
      </w:r>
      <w:r w:rsidRPr="009078A6">
        <w:rPr>
          <w:rFonts w:ascii="Times New Roman" w:eastAsia="宋体" w:hAnsi="Times New Roman"/>
          <w:kern w:val="2"/>
          <w:sz w:val="21"/>
          <w:szCs w:val="21"/>
        </w:rPr>
        <w:t>分</w:t>
      </w:r>
      <w:r w:rsidRPr="009078A6">
        <w:rPr>
          <w:rFonts w:ascii="Times New Roman" w:eastAsia="宋体" w:hAnsi="Times New Roman" w:hint="eastAsia"/>
          <w:kern w:val="2"/>
          <w:sz w:val="21"/>
          <w:szCs w:val="21"/>
        </w:rPr>
        <w:t>，由专家评分；</w:t>
      </w:r>
    </w:p>
    <w:p w:rsidR="00B93C4F" w:rsidRPr="008A5964" w:rsidRDefault="009078A6" w:rsidP="009078A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078A6">
        <w:rPr>
          <w:rFonts w:ascii="Times New Roman" w:eastAsia="宋体" w:hAnsi="Times New Roman" w:hint="eastAsia"/>
          <w:kern w:val="2"/>
          <w:sz w:val="21"/>
          <w:szCs w:val="21"/>
        </w:rPr>
        <w:t xml:space="preserve">2  </w:t>
      </w:r>
      <w:r w:rsidRPr="009078A6">
        <w:rPr>
          <w:rFonts w:ascii="Times New Roman" w:eastAsia="宋体" w:hAnsi="Times New Roman" w:hint="eastAsia"/>
          <w:kern w:val="2"/>
          <w:sz w:val="21"/>
          <w:szCs w:val="21"/>
        </w:rPr>
        <w:t>根据建筑要求尺寸订制预制，减少现场切割，总分</w:t>
      </w:r>
      <w:r w:rsidRPr="009078A6">
        <w:rPr>
          <w:rFonts w:ascii="Times New Roman" w:eastAsia="宋体" w:hAnsi="Times New Roman" w:hint="eastAsia"/>
          <w:kern w:val="2"/>
          <w:sz w:val="21"/>
          <w:szCs w:val="21"/>
        </w:rPr>
        <w:t>50</w:t>
      </w:r>
      <w:r w:rsidRPr="009078A6">
        <w:rPr>
          <w:rFonts w:ascii="Times New Roman" w:eastAsia="宋体" w:hAnsi="Times New Roman"/>
          <w:kern w:val="2"/>
          <w:sz w:val="21"/>
          <w:szCs w:val="21"/>
        </w:rPr>
        <w:t>分</w:t>
      </w:r>
      <w:r w:rsidRPr="009078A6">
        <w:rPr>
          <w:rFonts w:ascii="Times New Roman" w:eastAsia="宋体" w:hAnsi="Times New Roman" w:hint="eastAsia"/>
          <w:kern w:val="2"/>
          <w:sz w:val="21"/>
          <w:szCs w:val="21"/>
        </w:rPr>
        <w:t>，由专家评分。</w:t>
      </w:r>
    </w:p>
    <w:p w:rsidR="009078A6" w:rsidRDefault="009078A6"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6.2.18</w:t>
      </w:r>
      <w:r w:rsidRPr="009078A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提高砌体材料的尺寸精度。</w:t>
      </w:r>
      <w:r w:rsidRPr="008A5964">
        <w:rPr>
          <w:rFonts w:ascii="Times New Roman" w:eastAsia="宋体" w:hAnsi="Times New Roman" w:hint="eastAsia"/>
          <w:kern w:val="2"/>
          <w:sz w:val="21"/>
          <w:szCs w:val="21"/>
        </w:rPr>
        <w:t>评分规则如下：</w:t>
      </w:r>
    </w:p>
    <w:p w:rsidR="009078A6" w:rsidRPr="009078A6" w:rsidRDefault="009078A6" w:rsidP="009078A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078A6">
        <w:rPr>
          <w:rFonts w:ascii="Times New Roman" w:eastAsia="宋体" w:hAnsi="Times New Roman" w:hint="eastAsia"/>
          <w:kern w:val="2"/>
          <w:sz w:val="21"/>
          <w:szCs w:val="21"/>
        </w:rPr>
        <w:t>砌体材料尺寸精度比相应产品标准提高</w:t>
      </w:r>
      <w:r w:rsidRPr="009078A6">
        <w:rPr>
          <w:rFonts w:ascii="Times New Roman" w:eastAsia="宋体" w:hAnsi="Times New Roman" w:hint="eastAsia"/>
          <w:kern w:val="2"/>
          <w:sz w:val="21"/>
          <w:szCs w:val="21"/>
        </w:rPr>
        <w:t>50%</w:t>
      </w:r>
      <w:r w:rsidRPr="009078A6">
        <w:rPr>
          <w:rFonts w:ascii="Times New Roman" w:eastAsia="宋体" w:hAnsi="Times New Roman" w:hint="eastAsia"/>
          <w:kern w:val="2"/>
          <w:sz w:val="21"/>
          <w:szCs w:val="21"/>
        </w:rPr>
        <w:t>，得</w:t>
      </w:r>
      <w:r w:rsidRPr="009078A6">
        <w:rPr>
          <w:rFonts w:ascii="Times New Roman" w:eastAsia="宋体" w:hAnsi="Times New Roman" w:hint="eastAsia"/>
          <w:kern w:val="2"/>
          <w:sz w:val="21"/>
          <w:szCs w:val="21"/>
        </w:rPr>
        <w:t>60</w:t>
      </w:r>
      <w:r w:rsidRPr="009078A6">
        <w:rPr>
          <w:rFonts w:ascii="Times New Roman" w:eastAsia="宋体" w:hAnsi="Times New Roman" w:hint="eastAsia"/>
          <w:kern w:val="2"/>
          <w:sz w:val="21"/>
          <w:szCs w:val="21"/>
        </w:rPr>
        <w:t>分；比相应产品标准提高</w:t>
      </w:r>
      <w:r w:rsidRPr="009078A6">
        <w:rPr>
          <w:rFonts w:ascii="Times New Roman" w:eastAsia="宋体" w:hAnsi="Times New Roman" w:hint="eastAsia"/>
          <w:kern w:val="2"/>
          <w:sz w:val="21"/>
          <w:szCs w:val="21"/>
        </w:rPr>
        <w:t>100%</w:t>
      </w:r>
      <w:r w:rsidRPr="009078A6">
        <w:rPr>
          <w:rFonts w:ascii="Times New Roman" w:eastAsia="宋体" w:hAnsi="Times New Roman" w:hint="eastAsia"/>
          <w:kern w:val="2"/>
          <w:sz w:val="21"/>
          <w:szCs w:val="21"/>
        </w:rPr>
        <w:t>，得</w:t>
      </w:r>
      <w:r w:rsidRPr="009078A6">
        <w:rPr>
          <w:rFonts w:ascii="Times New Roman" w:eastAsia="宋体" w:hAnsi="Times New Roman" w:hint="eastAsia"/>
          <w:kern w:val="2"/>
          <w:sz w:val="21"/>
          <w:szCs w:val="21"/>
        </w:rPr>
        <w:t>100</w:t>
      </w:r>
      <w:r w:rsidRPr="009078A6">
        <w:rPr>
          <w:rFonts w:ascii="Times New Roman" w:eastAsia="宋体" w:hAnsi="Times New Roman" w:hint="eastAsia"/>
          <w:kern w:val="2"/>
          <w:sz w:val="21"/>
          <w:szCs w:val="21"/>
        </w:rPr>
        <w:t>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w:t>
      </w:r>
      <w:r w:rsidR="009078A6">
        <w:rPr>
          <w:rFonts w:ascii="Times New Roman" w:eastAsia="宋体" w:hAnsi="Times New Roman" w:hint="eastAsia"/>
          <w:kern w:val="2"/>
          <w:sz w:val="21"/>
          <w:szCs w:val="21"/>
        </w:rPr>
        <w:t>9</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的适用性与经济性。评分为以下两条之和：</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与应用区域政策、标准规范、环境等相匹配，总分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与应用区域经济发展水平、产业配套等相匹配，总分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B93C4F" w:rsidRPr="008A5964"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Pr="008A5964">
        <w:rPr>
          <w:rFonts w:ascii="Times New Roman" w:eastAsia="宋体" w:hAnsi="Times New Roman" w:hint="eastAsia"/>
          <w:kern w:val="2"/>
          <w:sz w:val="21"/>
          <w:szCs w:val="21"/>
        </w:rPr>
        <w:t>.2.</w:t>
      </w:r>
      <w:r w:rsidR="009078A6">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合理提高</w:t>
      </w:r>
      <w:r w:rsidR="00484DAD">
        <w:rPr>
          <w:rFonts w:ascii="Times New Roman" w:eastAsia="宋体" w:hAnsi="Times New Roman" w:hint="eastAsia"/>
          <w:kern w:val="2"/>
          <w:sz w:val="21"/>
          <w:szCs w:val="21"/>
        </w:rPr>
        <w:t>砌体材料</w:t>
      </w:r>
      <w:r w:rsidRPr="008A5964">
        <w:rPr>
          <w:rFonts w:ascii="Times New Roman" w:eastAsia="宋体" w:hAnsi="Times New Roman" w:hint="eastAsia"/>
          <w:kern w:val="2"/>
          <w:sz w:val="21"/>
          <w:szCs w:val="21"/>
        </w:rPr>
        <w:t>产品的固体废弃物综合利用率。评分规则如下：</w:t>
      </w:r>
    </w:p>
    <w:p w:rsidR="00B93C4F" w:rsidRPr="008A5964" w:rsidRDefault="00BE72B0"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96EF6">
        <w:rPr>
          <w:rFonts w:ascii="Times New Roman" w:eastAsia="宋体" w:hAnsi="Times New Roman" w:hint="eastAsia"/>
          <w:kern w:val="2"/>
          <w:sz w:val="21"/>
          <w:szCs w:val="21"/>
        </w:rPr>
        <w:t>不小于</w:t>
      </w:r>
      <w:r w:rsidRPr="00896EF6">
        <w:rPr>
          <w:rFonts w:ascii="Times New Roman" w:eastAsia="宋体" w:hAnsi="Times New Roman" w:hint="eastAsia"/>
          <w:kern w:val="2"/>
          <w:sz w:val="21"/>
          <w:szCs w:val="21"/>
        </w:rPr>
        <w:t>30%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60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50%</w:t>
      </w:r>
      <w:r w:rsidRPr="00896EF6">
        <w:rPr>
          <w:rFonts w:ascii="Times New Roman" w:eastAsia="宋体" w:hAnsi="Times New Roman" w:hint="eastAsia"/>
          <w:kern w:val="2"/>
          <w:sz w:val="21"/>
          <w:szCs w:val="21"/>
        </w:rPr>
        <w:t>但小于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80</w:t>
      </w:r>
      <w:r w:rsidRPr="00896EF6">
        <w:rPr>
          <w:rFonts w:ascii="Times New Roman" w:eastAsia="宋体" w:hAnsi="Times New Roman" w:hint="eastAsia"/>
          <w:kern w:val="2"/>
          <w:sz w:val="21"/>
          <w:szCs w:val="21"/>
        </w:rPr>
        <w:t>分；不小于</w:t>
      </w:r>
      <w:r w:rsidRPr="00896EF6">
        <w:rPr>
          <w:rFonts w:ascii="Times New Roman" w:eastAsia="宋体" w:hAnsi="Times New Roman" w:hint="eastAsia"/>
          <w:kern w:val="2"/>
          <w:sz w:val="21"/>
          <w:szCs w:val="21"/>
        </w:rPr>
        <w:t>70%</w:t>
      </w:r>
      <w:r w:rsidRPr="00896EF6">
        <w:rPr>
          <w:rFonts w:ascii="Times New Roman" w:eastAsia="宋体" w:hAnsi="Times New Roman" w:hint="eastAsia"/>
          <w:kern w:val="2"/>
          <w:sz w:val="21"/>
          <w:szCs w:val="21"/>
        </w:rPr>
        <w:t>，得</w:t>
      </w:r>
      <w:r w:rsidRPr="00896EF6">
        <w:rPr>
          <w:rFonts w:ascii="Times New Roman" w:eastAsia="宋体" w:hAnsi="Times New Roman" w:hint="eastAsia"/>
          <w:kern w:val="2"/>
          <w:sz w:val="21"/>
          <w:szCs w:val="21"/>
        </w:rPr>
        <w:t>100</w:t>
      </w:r>
      <w:r w:rsidRPr="00896EF6">
        <w:rPr>
          <w:rFonts w:ascii="Times New Roman" w:eastAsia="宋体" w:hAnsi="Times New Roman" w:hint="eastAsia"/>
          <w:kern w:val="2"/>
          <w:sz w:val="21"/>
          <w:szCs w:val="21"/>
        </w:rPr>
        <w:t>分。</w:t>
      </w:r>
    </w:p>
    <w:p w:rsidR="009078A6"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Pr="008A5964">
        <w:rPr>
          <w:rFonts w:ascii="Times New Roman" w:eastAsia="宋体" w:hAnsi="Times New Roman" w:hint="eastAsia"/>
          <w:kern w:val="2"/>
          <w:sz w:val="21"/>
          <w:szCs w:val="21"/>
        </w:rPr>
        <w:t>.2.</w:t>
      </w:r>
      <w:r w:rsidR="009078A6">
        <w:rPr>
          <w:rFonts w:ascii="Times New Roman" w:eastAsia="宋体" w:hAnsi="Times New Roman" w:hint="eastAsia"/>
          <w:kern w:val="2"/>
          <w:sz w:val="21"/>
          <w:szCs w:val="21"/>
        </w:rPr>
        <w:t>21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合理消纳生产过程中产生的废料。</w:t>
      </w:r>
      <w:r w:rsidR="009078A6" w:rsidRPr="008A5964">
        <w:rPr>
          <w:rFonts w:ascii="Times New Roman" w:eastAsia="宋体" w:hAnsi="Times New Roman" w:hint="eastAsia"/>
          <w:kern w:val="2"/>
          <w:sz w:val="21"/>
          <w:szCs w:val="21"/>
        </w:rPr>
        <w:t>评分规则如下：</w:t>
      </w:r>
    </w:p>
    <w:p w:rsidR="00B93C4F" w:rsidRPr="008A5964" w:rsidRDefault="00B93C4F" w:rsidP="009078A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lastRenderedPageBreak/>
        <w:t>配备废料回收设备，可操作性强，回收利用合理，总分</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分，由专家评分。</w:t>
      </w:r>
    </w:p>
    <w:p w:rsidR="00B93C4F" w:rsidRPr="008A5964" w:rsidRDefault="00B93C4F" w:rsidP="00B93C4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B93C4F" w:rsidRPr="00536B6D" w:rsidRDefault="00B93C4F" w:rsidP="00B93C4F">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B93C4F" w:rsidRPr="00071C36"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6.2.22</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sidR="00484DAD">
        <w:rPr>
          <w:rFonts w:ascii="Times New Roman" w:eastAsia="宋体" w:hAnsi="Times New Roman" w:hint="eastAsia"/>
          <w:kern w:val="2"/>
          <w:sz w:val="21"/>
          <w:szCs w:val="21"/>
        </w:rPr>
        <w:t>砌体材料</w:t>
      </w:r>
      <w:r w:rsidRPr="00071C36">
        <w:rPr>
          <w:rFonts w:ascii="Times New Roman" w:eastAsia="宋体" w:hAnsi="Times New Roman" w:hint="eastAsia"/>
          <w:kern w:val="2"/>
          <w:sz w:val="21"/>
          <w:szCs w:val="21"/>
        </w:rPr>
        <w:t>生产过程中采用了先进的生产工艺或生产设备，且环境影响明显低于行业平均水平。总分</w:t>
      </w:r>
      <w:r w:rsidRPr="00071C36">
        <w:rPr>
          <w:rFonts w:ascii="Times New Roman" w:eastAsia="宋体" w:hAnsi="Times New Roman" w:hint="eastAsia"/>
          <w:kern w:val="2"/>
          <w:sz w:val="21"/>
          <w:szCs w:val="21"/>
        </w:rPr>
        <w:t>2</w:t>
      </w:r>
      <w:r w:rsidRPr="00071C36">
        <w:rPr>
          <w:rFonts w:ascii="Times New Roman" w:eastAsia="宋体" w:hAnsi="Times New Roman" w:hint="eastAsia"/>
          <w:kern w:val="2"/>
          <w:sz w:val="21"/>
          <w:szCs w:val="21"/>
        </w:rPr>
        <w:t>分，由专家评分。</w:t>
      </w:r>
    </w:p>
    <w:p w:rsidR="00B93C4F" w:rsidRPr="00F005C7" w:rsidRDefault="00B93C4F" w:rsidP="00B93C4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6.2.23</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sidR="00484DAD">
        <w:rPr>
          <w:rFonts w:ascii="Times New Roman" w:eastAsia="宋体" w:hAnsi="Times New Roman" w:hint="eastAsia"/>
          <w:kern w:val="2"/>
          <w:sz w:val="21"/>
          <w:szCs w:val="21"/>
        </w:rPr>
        <w:t>砌体材料</w:t>
      </w:r>
      <w:r w:rsidRPr="00071C36">
        <w:rPr>
          <w:rFonts w:ascii="Times New Roman" w:eastAsia="宋体" w:hAnsi="Times New Roman" w:hint="eastAsia"/>
          <w:kern w:val="2"/>
          <w:sz w:val="21"/>
          <w:szCs w:val="21"/>
        </w:rPr>
        <w:t>具有突出的创新性且性能明显优于行业平均水平。总分</w:t>
      </w:r>
      <w:r w:rsidRPr="00071C36">
        <w:rPr>
          <w:rFonts w:ascii="Times New Roman" w:eastAsia="宋体" w:hAnsi="Times New Roman" w:hint="eastAsia"/>
          <w:kern w:val="2"/>
          <w:sz w:val="21"/>
          <w:szCs w:val="21"/>
        </w:rPr>
        <w:t>3</w:t>
      </w:r>
      <w:r w:rsidRPr="00071C36">
        <w:rPr>
          <w:rFonts w:ascii="Times New Roman" w:eastAsia="宋体" w:hAnsi="Times New Roman" w:hint="eastAsia"/>
          <w:kern w:val="2"/>
          <w:sz w:val="21"/>
          <w:szCs w:val="21"/>
        </w:rPr>
        <w:t>分，由专家评分。</w:t>
      </w:r>
    </w:p>
    <w:p w:rsidR="00D51E2A" w:rsidRDefault="00D51E2A"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D51E2A" w:rsidSect="00EC691B">
          <w:pgSz w:w="11906" w:h="16838"/>
          <w:pgMar w:top="1440" w:right="1800" w:bottom="1440" w:left="1800" w:header="851" w:footer="992" w:gutter="0"/>
          <w:cols w:space="425"/>
          <w:docGrid w:type="lines" w:linePitch="312"/>
        </w:sectPr>
      </w:pPr>
    </w:p>
    <w:p w:rsidR="00D51E2A" w:rsidRDefault="00D51E2A" w:rsidP="00D51E2A">
      <w:pPr>
        <w:widowControl w:val="0"/>
        <w:adjustRightInd/>
        <w:snapToGrid/>
        <w:spacing w:after="0" w:line="480" w:lineRule="atLeast"/>
        <w:jc w:val="center"/>
        <w:outlineLvl w:val="0"/>
        <w:rPr>
          <w:rFonts w:ascii="Times New Roman" w:eastAsia="黑体" w:hAnsi="Times New Roman"/>
          <w:b/>
          <w:bCs/>
          <w:kern w:val="44"/>
          <w:sz w:val="24"/>
          <w:szCs w:val="24"/>
        </w:rPr>
      </w:pPr>
      <w:bookmarkStart w:id="37" w:name="_Toc425432856"/>
      <w:r>
        <w:rPr>
          <w:rFonts w:ascii="Times New Roman" w:eastAsia="黑体" w:hAnsi="Times New Roman" w:hint="eastAsia"/>
          <w:b/>
          <w:bCs/>
          <w:kern w:val="44"/>
          <w:sz w:val="24"/>
          <w:szCs w:val="24"/>
        </w:rPr>
        <w:lastRenderedPageBreak/>
        <w:t xml:space="preserve">7  </w:t>
      </w:r>
      <w:r>
        <w:rPr>
          <w:rFonts w:ascii="Times New Roman" w:eastAsia="黑体" w:hAnsi="Times New Roman" w:hint="eastAsia"/>
          <w:b/>
          <w:bCs/>
          <w:kern w:val="44"/>
          <w:sz w:val="24"/>
          <w:szCs w:val="24"/>
        </w:rPr>
        <w:t>绿色陶瓷砖评价</w:t>
      </w:r>
      <w:bookmarkEnd w:id="37"/>
    </w:p>
    <w:p w:rsidR="00D51E2A" w:rsidRPr="006D4FF2" w:rsidRDefault="00D51E2A" w:rsidP="00D51E2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D51E2A" w:rsidRPr="00650093" w:rsidRDefault="00D51E2A" w:rsidP="00D51E2A">
      <w:pPr>
        <w:pStyle w:val="2"/>
        <w:keepNext w:val="0"/>
        <w:keepLines w:val="0"/>
        <w:numPr>
          <w:ilvl w:val="0"/>
          <w:numId w:val="0"/>
        </w:numPr>
        <w:spacing w:line="480" w:lineRule="atLeast"/>
        <w:jc w:val="center"/>
        <w:rPr>
          <w:rFonts w:ascii="黑体" w:hAnsi="Times New Roman"/>
          <w:color w:val="000000"/>
          <w:sz w:val="21"/>
          <w:szCs w:val="24"/>
        </w:rPr>
      </w:pPr>
      <w:bookmarkStart w:id="38" w:name="_Toc425432857"/>
      <w:r>
        <w:rPr>
          <w:rFonts w:ascii="Times New Roman" w:hAnsi="Times New Roman" w:hint="eastAsia"/>
          <w:color w:val="000000"/>
          <w:sz w:val="21"/>
          <w:szCs w:val="24"/>
        </w:rPr>
        <w:t>7.1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bookmarkEnd w:id="38"/>
    </w:p>
    <w:p w:rsidR="00D51E2A" w:rsidRDefault="00D51E2A" w:rsidP="00D51E2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D51E2A" w:rsidRPr="00E6591A" w:rsidRDefault="00D51E2A" w:rsidP="00D51E2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Pr="00E6591A">
        <w:rPr>
          <w:rFonts w:ascii="Times New Roman" w:eastAsia="宋体" w:hAnsi="Times New Roman" w:hint="eastAsia"/>
          <w:kern w:val="2"/>
          <w:sz w:val="21"/>
          <w:szCs w:val="21"/>
        </w:rPr>
        <w:t xml:space="preserve">.1.1  </w:t>
      </w:r>
      <w:r w:rsidRPr="00E6591A">
        <w:rPr>
          <w:rFonts w:ascii="Times New Roman" w:eastAsia="宋体" w:hAnsi="Times New Roman" w:hint="eastAsia"/>
          <w:kern w:val="2"/>
          <w:sz w:val="21"/>
          <w:szCs w:val="21"/>
        </w:rPr>
        <w:t>绿色</w:t>
      </w:r>
      <w:r>
        <w:rPr>
          <w:rFonts w:ascii="Times New Roman" w:eastAsia="宋体" w:hAnsi="Times New Roman" w:hint="eastAsia"/>
          <w:kern w:val="2"/>
          <w:sz w:val="21"/>
          <w:szCs w:val="21"/>
        </w:rPr>
        <w:t>陶瓷砖</w:t>
      </w:r>
      <w:r w:rsidRPr="00E6591A">
        <w:rPr>
          <w:rFonts w:ascii="Times New Roman" w:eastAsia="宋体" w:hAnsi="Times New Roman" w:hint="eastAsia"/>
          <w:kern w:val="2"/>
          <w:sz w:val="21"/>
          <w:szCs w:val="21"/>
        </w:rPr>
        <w:t>评价控制项指标应在产品的基本性能、环境影响和安全健康方面，依据现行国家或行业标准提出下限要求，并可禁止使用对产品品质或环境有较大不利影响的落后原材料或生产工艺。具体指标设置见表</w:t>
      </w:r>
      <w:r>
        <w:rPr>
          <w:rFonts w:ascii="Times New Roman" w:eastAsia="宋体" w:hAnsi="Times New Roman" w:hint="eastAsia"/>
          <w:kern w:val="2"/>
          <w:sz w:val="21"/>
          <w:szCs w:val="21"/>
        </w:rPr>
        <w:t>7</w:t>
      </w:r>
      <w:r w:rsidRPr="00E6591A">
        <w:rPr>
          <w:rFonts w:ascii="Times New Roman" w:eastAsia="宋体" w:hAnsi="Times New Roman" w:hint="eastAsia"/>
          <w:kern w:val="2"/>
          <w:sz w:val="21"/>
          <w:szCs w:val="21"/>
        </w:rPr>
        <w:t>.1.1</w:t>
      </w:r>
      <w:r w:rsidRPr="00E6591A">
        <w:rPr>
          <w:rFonts w:ascii="Times New Roman" w:eastAsia="宋体" w:hAnsi="Times New Roman" w:hint="eastAsia"/>
          <w:kern w:val="2"/>
          <w:sz w:val="21"/>
          <w:szCs w:val="21"/>
        </w:rPr>
        <w:t>。</w:t>
      </w:r>
    </w:p>
    <w:p w:rsidR="00D51E2A" w:rsidRPr="00E6591A" w:rsidRDefault="00D51E2A" w:rsidP="00D51E2A">
      <w:pPr>
        <w:pStyle w:val="5"/>
        <w:tabs>
          <w:tab w:val="left" w:pos="882"/>
        </w:tabs>
        <w:spacing w:before="120" w:after="120"/>
        <w:rPr>
          <w:color w:val="000000"/>
          <w:sz w:val="21"/>
          <w:szCs w:val="18"/>
        </w:rPr>
      </w:pPr>
      <w:r w:rsidRPr="00E6591A">
        <w:rPr>
          <w:rFonts w:hint="eastAsia"/>
          <w:color w:val="000000"/>
          <w:sz w:val="21"/>
          <w:szCs w:val="18"/>
        </w:rPr>
        <w:t>表</w:t>
      </w:r>
      <w:r>
        <w:rPr>
          <w:rFonts w:hint="eastAsia"/>
          <w:color w:val="000000"/>
          <w:sz w:val="21"/>
          <w:szCs w:val="18"/>
        </w:rPr>
        <w:t>7</w:t>
      </w:r>
      <w:r w:rsidRPr="00E6591A">
        <w:rPr>
          <w:color w:val="000000"/>
          <w:sz w:val="21"/>
          <w:szCs w:val="18"/>
        </w:rPr>
        <w:t>.</w:t>
      </w:r>
      <w:r w:rsidRPr="00E6591A">
        <w:rPr>
          <w:rFonts w:hint="eastAsia"/>
          <w:color w:val="000000"/>
          <w:sz w:val="21"/>
          <w:szCs w:val="18"/>
        </w:rPr>
        <w:t>1</w:t>
      </w:r>
      <w:r w:rsidRPr="00E6591A">
        <w:rPr>
          <w:color w:val="000000"/>
          <w:sz w:val="21"/>
          <w:szCs w:val="18"/>
        </w:rPr>
        <w:t>.</w:t>
      </w:r>
      <w:r w:rsidRPr="00E6591A">
        <w:rPr>
          <w:rFonts w:hint="eastAsia"/>
          <w:color w:val="000000"/>
          <w:sz w:val="21"/>
          <w:szCs w:val="18"/>
        </w:rPr>
        <w:t xml:space="preserve">1  </w:t>
      </w:r>
      <w:r w:rsidRPr="00E6591A">
        <w:rPr>
          <w:rFonts w:hint="eastAsia"/>
          <w:color w:val="000000"/>
          <w:sz w:val="21"/>
          <w:szCs w:val="18"/>
        </w:rPr>
        <w:t>绿色</w:t>
      </w:r>
      <w:r w:rsidR="00E14ED5">
        <w:rPr>
          <w:rFonts w:hint="eastAsia"/>
          <w:color w:val="000000"/>
          <w:sz w:val="21"/>
          <w:szCs w:val="18"/>
        </w:rPr>
        <w:t>陶瓷砖</w:t>
      </w:r>
      <w:r w:rsidRPr="00E6591A">
        <w:rPr>
          <w:rFonts w:hint="eastAsia"/>
          <w:color w:val="000000"/>
          <w:sz w:val="21"/>
          <w:szCs w:val="18"/>
        </w:rPr>
        <w:t>评价控制项指标要求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79"/>
        <w:gridCol w:w="1679"/>
        <w:gridCol w:w="5164"/>
      </w:tblGrid>
      <w:tr w:rsidR="00D51E2A" w:rsidTr="00D51E2A">
        <w:tc>
          <w:tcPr>
            <w:tcW w:w="1970" w:type="pct"/>
            <w:gridSpan w:val="2"/>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项目</w:t>
            </w:r>
          </w:p>
        </w:tc>
        <w:tc>
          <w:tcPr>
            <w:tcW w:w="3030" w:type="pc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要求</w:t>
            </w:r>
          </w:p>
        </w:tc>
      </w:tr>
      <w:tr w:rsidR="00D51E2A" w:rsidTr="00D51E2A">
        <w:tc>
          <w:tcPr>
            <w:tcW w:w="1970" w:type="pct"/>
            <w:gridSpan w:val="2"/>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产品质量要求</w:t>
            </w:r>
          </w:p>
        </w:tc>
        <w:tc>
          <w:tcPr>
            <w:tcW w:w="3030" w:type="pct"/>
            <w:vAlign w:val="center"/>
          </w:tcPr>
          <w:p w:rsidR="00D51E2A" w:rsidRPr="00E6591A" w:rsidRDefault="00D51E2A" w:rsidP="00D51E2A">
            <w:pPr>
              <w:pStyle w:val="a6"/>
              <w:tabs>
                <w:tab w:val="left" w:pos="882"/>
              </w:tabs>
              <w:spacing w:line="360" w:lineRule="auto"/>
              <w:ind w:firstLine="0"/>
              <w:jc w:val="left"/>
              <w:rPr>
                <w:color w:val="000000"/>
                <w:sz w:val="18"/>
                <w:szCs w:val="18"/>
              </w:rPr>
            </w:pPr>
            <w:r w:rsidRPr="00E6591A">
              <w:rPr>
                <w:rFonts w:hint="eastAsia"/>
                <w:color w:val="000000"/>
                <w:sz w:val="18"/>
                <w:szCs w:val="18"/>
              </w:rPr>
              <w:t>基本性能应满足现行国家、行业标准要求</w:t>
            </w:r>
          </w:p>
        </w:tc>
      </w:tr>
      <w:tr w:rsidR="00D51E2A" w:rsidTr="00D51E2A">
        <w:tc>
          <w:tcPr>
            <w:tcW w:w="1970" w:type="pct"/>
            <w:gridSpan w:val="2"/>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产品安全性要求</w:t>
            </w:r>
          </w:p>
        </w:tc>
        <w:tc>
          <w:tcPr>
            <w:tcW w:w="3030" w:type="pct"/>
            <w:vAlign w:val="center"/>
          </w:tcPr>
          <w:p w:rsidR="00D51E2A" w:rsidRPr="00E6591A" w:rsidRDefault="00D51E2A" w:rsidP="00D51E2A">
            <w:pPr>
              <w:pStyle w:val="a6"/>
              <w:tabs>
                <w:tab w:val="left" w:pos="882"/>
              </w:tabs>
              <w:spacing w:line="360" w:lineRule="auto"/>
              <w:ind w:firstLine="0"/>
              <w:jc w:val="left"/>
              <w:rPr>
                <w:color w:val="000000"/>
                <w:sz w:val="18"/>
                <w:szCs w:val="18"/>
              </w:rPr>
            </w:pPr>
            <w:r w:rsidRPr="00E6591A">
              <w:rPr>
                <w:rFonts w:hint="eastAsia"/>
                <w:color w:val="000000"/>
                <w:sz w:val="18"/>
                <w:szCs w:val="18"/>
              </w:rPr>
              <w:t>放射性应满足《建筑材料放射性核素限量》</w:t>
            </w:r>
            <w:r w:rsidRPr="00E6591A">
              <w:rPr>
                <w:rFonts w:hint="eastAsia"/>
                <w:color w:val="000000"/>
                <w:sz w:val="18"/>
                <w:szCs w:val="18"/>
              </w:rPr>
              <w:t>GB 6566</w:t>
            </w:r>
            <w:r w:rsidRPr="00D51E2A">
              <w:rPr>
                <w:rFonts w:hint="eastAsia"/>
                <w:color w:val="000000"/>
                <w:sz w:val="18"/>
                <w:szCs w:val="18"/>
              </w:rPr>
              <w:t>中</w:t>
            </w:r>
            <w:r w:rsidRPr="00D51E2A">
              <w:rPr>
                <w:rFonts w:hint="eastAsia"/>
                <w:color w:val="000000"/>
                <w:sz w:val="18"/>
                <w:szCs w:val="18"/>
              </w:rPr>
              <w:t>A</w:t>
            </w:r>
            <w:r w:rsidRPr="00D51E2A">
              <w:rPr>
                <w:rFonts w:hint="eastAsia"/>
                <w:color w:val="000000"/>
                <w:sz w:val="18"/>
                <w:szCs w:val="18"/>
              </w:rPr>
              <w:t>类装修材料的要求</w:t>
            </w:r>
          </w:p>
        </w:tc>
      </w:tr>
      <w:tr w:rsidR="00D51E2A" w:rsidTr="00D51E2A">
        <w:trPr>
          <w:trHeight w:val="343"/>
        </w:trPr>
        <w:tc>
          <w:tcPr>
            <w:tcW w:w="985" w:type="pct"/>
            <w:vMerge w:val="restar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生产环保性要求</w:t>
            </w:r>
          </w:p>
        </w:tc>
        <w:tc>
          <w:tcPr>
            <w:tcW w:w="985" w:type="pc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color w:val="000000"/>
                <w:sz w:val="18"/>
                <w:szCs w:val="18"/>
              </w:rPr>
              <w:t>污染物排放</w:t>
            </w:r>
          </w:p>
        </w:tc>
        <w:tc>
          <w:tcPr>
            <w:tcW w:w="3030" w:type="pct"/>
            <w:vAlign w:val="center"/>
          </w:tcPr>
          <w:p w:rsidR="00D51E2A" w:rsidRPr="00E6591A" w:rsidRDefault="00D51E2A" w:rsidP="00D51E2A">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00E14ED5" w:rsidRPr="00E14ED5">
              <w:rPr>
                <w:rFonts w:hint="eastAsia"/>
                <w:color w:val="000000"/>
                <w:sz w:val="18"/>
                <w:szCs w:val="18"/>
              </w:rPr>
              <w:t>《陶瓷工业污染物排放标准》</w:t>
            </w:r>
            <w:r w:rsidR="00E14ED5" w:rsidRPr="00E14ED5">
              <w:rPr>
                <w:rFonts w:hint="eastAsia"/>
                <w:color w:val="000000"/>
                <w:sz w:val="18"/>
                <w:szCs w:val="18"/>
              </w:rPr>
              <w:t>GB 25464</w:t>
            </w:r>
            <w:r w:rsidRPr="00E6591A">
              <w:rPr>
                <w:rFonts w:hint="eastAsia"/>
                <w:color w:val="000000"/>
                <w:sz w:val="18"/>
                <w:szCs w:val="18"/>
              </w:rPr>
              <w:t>的要求</w:t>
            </w:r>
          </w:p>
        </w:tc>
      </w:tr>
      <w:tr w:rsidR="00D51E2A" w:rsidTr="00D51E2A">
        <w:tc>
          <w:tcPr>
            <w:tcW w:w="985" w:type="pct"/>
            <w:vMerge/>
            <w:vAlign w:val="center"/>
          </w:tcPr>
          <w:p w:rsidR="00D51E2A" w:rsidRPr="00E6591A" w:rsidRDefault="00D51E2A" w:rsidP="00D51E2A">
            <w:pPr>
              <w:pStyle w:val="a6"/>
              <w:tabs>
                <w:tab w:val="left" w:pos="882"/>
              </w:tabs>
              <w:spacing w:line="360" w:lineRule="auto"/>
              <w:ind w:firstLine="0"/>
              <w:rPr>
                <w:color w:val="000000"/>
                <w:sz w:val="18"/>
                <w:szCs w:val="18"/>
              </w:rPr>
            </w:pPr>
          </w:p>
        </w:tc>
        <w:tc>
          <w:tcPr>
            <w:tcW w:w="985" w:type="pc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噪声排放</w:t>
            </w:r>
          </w:p>
        </w:tc>
        <w:tc>
          <w:tcPr>
            <w:tcW w:w="3030" w:type="pct"/>
            <w:vAlign w:val="center"/>
          </w:tcPr>
          <w:p w:rsidR="00D51E2A" w:rsidRPr="00E6591A" w:rsidRDefault="00D51E2A" w:rsidP="00D51E2A">
            <w:pPr>
              <w:pStyle w:val="a6"/>
              <w:tabs>
                <w:tab w:val="left" w:pos="882"/>
              </w:tabs>
              <w:spacing w:line="360" w:lineRule="auto"/>
              <w:ind w:firstLine="0"/>
              <w:jc w:val="left"/>
              <w:rPr>
                <w:color w:val="000000"/>
                <w:sz w:val="18"/>
                <w:szCs w:val="18"/>
              </w:rPr>
            </w:pPr>
            <w:r w:rsidRPr="00E6591A">
              <w:rPr>
                <w:rFonts w:hint="eastAsia"/>
                <w:color w:val="000000"/>
                <w:sz w:val="18"/>
                <w:szCs w:val="18"/>
              </w:rPr>
              <w:t>满足《工业企业厂界环境噪声排放标准》</w:t>
            </w:r>
            <w:r w:rsidRPr="00E6591A">
              <w:rPr>
                <w:color w:val="000000"/>
                <w:sz w:val="18"/>
                <w:szCs w:val="18"/>
              </w:rPr>
              <w:t>GB 12348</w:t>
            </w:r>
            <w:r w:rsidRPr="00E6591A">
              <w:rPr>
                <w:rFonts w:hint="eastAsia"/>
                <w:color w:val="000000"/>
                <w:sz w:val="18"/>
                <w:szCs w:val="18"/>
              </w:rPr>
              <w:t>的要求</w:t>
            </w:r>
          </w:p>
        </w:tc>
      </w:tr>
      <w:tr w:rsidR="00D51E2A" w:rsidTr="00D51E2A">
        <w:tc>
          <w:tcPr>
            <w:tcW w:w="985" w:type="pct"/>
            <w:vMerge w:val="restar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rFonts w:hint="eastAsia"/>
                <w:color w:val="000000"/>
                <w:sz w:val="18"/>
                <w:szCs w:val="18"/>
              </w:rPr>
              <w:t>生产安全性要求</w:t>
            </w:r>
          </w:p>
        </w:tc>
        <w:tc>
          <w:tcPr>
            <w:tcW w:w="985" w:type="pc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color w:val="000000"/>
                <w:sz w:val="18"/>
                <w:szCs w:val="18"/>
              </w:rPr>
              <w:t>工作场所环境</w:t>
            </w:r>
          </w:p>
        </w:tc>
        <w:tc>
          <w:tcPr>
            <w:tcW w:w="3030" w:type="pct"/>
            <w:vAlign w:val="center"/>
          </w:tcPr>
          <w:p w:rsidR="00D51E2A" w:rsidRPr="00E6591A" w:rsidRDefault="00D51E2A" w:rsidP="00D51E2A">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化学有害因素</w:t>
            </w:r>
            <w:r w:rsidRPr="00E6591A">
              <w:rPr>
                <w:rFonts w:hint="eastAsia"/>
                <w:color w:val="000000"/>
                <w:sz w:val="18"/>
                <w:szCs w:val="18"/>
              </w:rPr>
              <w:t>》</w:t>
            </w:r>
            <w:r w:rsidRPr="00E6591A">
              <w:rPr>
                <w:color w:val="000000"/>
                <w:sz w:val="18"/>
                <w:szCs w:val="18"/>
              </w:rPr>
              <w:t>GBZ 2.1</w:t>
            </w:r>
            <w:r w:rsidRPr="00E6591A">
              <w:rPr>
                <w:rFonts w:hint="eastAsia"/>
                <w:color w:val="000000"/>
                <w:sz w:val="18"/>
                <w:szCs w:val="18"/>
              </w:rPr>
              <w:t>和《</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物理有害因素</w:t>
            </w:r>
            <w:r w:rsidRPr="00E6591A">
              <w:rPr>
                <w:rFonts w:hint="eastAsia"/>
                <w:color w:val="000000"/>
                <w:sz w:val="18"/>
                <w:szCs w:val="18"/>
              </w:rPr>
              <w:t>》</w:t>
            </w:r>
            <w:r w:rsidRPr="00E6591A">
              <w:rPr>
                <w:color w:val="000000"/>
                <w:sz w:val="18"/>
                <w:szCs w:val="18"/>
              </w:rPr>
              <w:t>GBZ 2.2</w:t>
            </w:r>
            <w:r w:rsidRPr="00E6591A">
              <w:rPr>
                <w:rFonts w:hint="eastAsia"/>
                <w:color w:val="000000"/>
                <w:sz w:val="18"/>
                <w:szCs w:val="18"/>
              </w:rPr>
              <w:t>的要求</w:t>
            </w:r>
          </w:p>
        </w:tc>
      </w:tr>
      <w:tr w:rsidR="00D51E2A" w:rsidTr="00D51E2A">
        <w:tc>
          <w:tcPr>
            <w:tcW w:w="985" w:type="pct"/>
            <w:vMerge/>
            <w:vAlign w:val="center"/>
          </w:tcPr>
          <w:p w:rsidR="00D51E2A" w:rsidRPr="00E6591A" w:rsidRDefault="00D51E2A" w:rsidP="00D51E2A">
            <w:pPr>
              <w:pStyle w:val="a6"/>
              <w:tabs>
                <w:tab w:val="left" w:pos="882"/>
              </w:tabs>
              <w:spacing w:line="360" w:lineRule="auto"/>
              <w:ind w:firstLine="0"/>
              <w:rPr>
                <w:color w:val="000000"/>
                <w:sz w:val="18"/>
                <w:szCs w:val="18"/>
              </w:rPr>
            </w:pPr>
          </w:p>
        </w:tc>
        <w:tc>
          <w:tcPr>
            <w:tcW w:w="985" w:type="pct"/>
            <w:vAlign w:val="center"/>
          </w:tcPr>
          <w:p w:rsidR="00D51E2A" w:rsidRPr="00E6591A" w:rsidRDefault="00D51E2A" w:rsidP="00D51E2A">
            <w:pPr>
              <w:pStyle w:val="a6"/>
              <w:tabs>
                <w:tab w:val="left" w:pos="882"/>
              </w:tabs>
              <w:spacing w:line="360" w:lineRule="auto"/>
              <w:ind w:firstLine="0"/>
              <w:rPr>
                <w:color w:val="000000"/>
                <w:sz w:val="18"/>
                <w:szCs w:val="18"/>
              </w:rPr>
            </w:pPr>
            <w:r w:rsidRPr="00E6591A">
              <w:rPr>
                <w:color w:val="000000"/>
                <w:sz w:val="18"/>
                <w:szCs w:val="18"/>
              </w:rPr>
              <w:t>安全生产</w:t>
            </w:r>
          </w:p>
        </w:tc>
        <w:tc>
          <w:tcPr>
            <w:tcW w:w="3030" w:type="pct"/>
            <w:vAlign w:val="center"/>
          </w:tcPr>
          <w:p w:rsidR="00D51E2A" w:rsidRPr="00E6591A" w:rsidRDefault="00D51E2A" w:rsidP="00D51E2A">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企业安全生产标准化基本规范</w:t>
            </w:r>
            <w:r w:rsidRPr="00E6591A">
              <w:rPr>
                <w:rFonts w:hint="eastAsia"/>
                <w:color w:val="000000"/>
                <w:sz w:val="18"/>
                <w:szCs w:val="18"/>
              </w:rPr>
              <w:t>》</w:t>
            </w:r>
            <w:r w:rsidRPr="00E6591A">
              <w:rPr>
                <w:color w:val="000000"/>
                <w:sz w:val="18"/>
                <w:szCs w:val="18"/>
              </w:rPr>
              <w:t>AQ/T 9006</w:t>
            </w:r>
            <w:r w:rsidRPr="00E6591A">
              <w:rPr>
                <w:rFonts w:hint="eastAsia"/>
                <w:color w:val="000000"/>
                <w:sz w:val="18"/>
                <w:szCs w:val="18"/>
              </w:rPr>
              <w:t>的</w:t>
            </w:r>
            <w:r w:rsidRPr="00E6591A">
              <w:rPr>
                <w:color w:val="000000"/>
                <w:sz w:val="18"/>
                <w:szCs w:val="18"/>
              </w:rPr>
              <w:t>三级</w:t>
            </w:r>
            <w:r w:rsidRPr="00E6591A">
              <w:rPr>
                <w:rFonts w:hint="eastAsia"/>
                <w:color w:val="000000"/>
                <w:sz w:val="18"/>
                <w:szCs w:val="18"/>
              </w:rPr>
              <w:t>要求</w:t>
            </w:r>
          </w:p>
        </w:tc>
      </w:tr>
    </w:tbl>
    <w:p w:rsidR="00E14ED5" w:rsidRDefault="00E14ED5" w:rsidP="00E14ED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14ED5" w:rsidRDefault="00E14ED5" w:rsidP="00E14ED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7.1.2  </w:t>
      </w:r>
      <w:r>
        <w:rPr>
          <w:rFonts w:ascii="Times New Roman" w:eastAsia="宋体" w:hAnsi="Times New Roman" w:hint="eastAsia"/>
          <w:kern w:val="2"/>
          <w:sz w:val="21"/>
          <w:szCs w:val="21"/>
        </w:rPr>
        <w:t>绿色</w:t>
      </w:r>
      <w:r w:rsidR="0048128C">
        <w:rPr>
          <w:rFonts w:ascii="Times New Roman" w:eastAsia="宋体" w:hAnsi="Times New Roman" w:hint="eastAsia"/>
          <w:kern w:val="2"/>
          <w:sz w:val="21"/>
          <w:szCs w:val="21"/>
        </w:rPr>
        <w:t>陶瓷砖</w:t>
      </w:r>
      <w:r>
        <w:rPr>
          <w:rFonts w:ascii="Times New Roman" w:eastAsia="宋体" w:hAnsi="Times New Roman" w:hint="eastAsia"/>
          <w:kern w:val="2"/>
          <w:sz w:val="21"/>
          <w:szCs w:val="21"/>
        </w:rPr>
        <w:t>评价的评分项指标及其权重的设置应符合表</w:t>
      </w:r>
      <w:r w:rsidR="0048128C">
        <w:rPr>
          <w:rFonts w:ascii="Times New Roman" w:eastAsia="宋体" w:hAnsi="Times New Roman" w:hint="eastAsia"/>
          <w:kern w:val="2"/>
          <w:sz w:val="21"/>
          <w:szCs w:val="21"/>
        </w:rPr>
        <w:t>7</w:t>
      </w:r>
      <w:r>
        <w:rPr>
          <w:rFonts w:ascii="Times New Roman" w:eastAsia="宋体" w:hAnsi="Times New Roman" w:hint="eastAsia"/>
          <w:kern w:val="2"/>
          <w:sz w:val="21"/>
          <w:szCs w:val="21"/>
        </w:rPr>
        <w:t>.1.2</w:t>
      </w:r>
      <w:r>
        <w:rPr>
          <w:rFonts w:ascii="Times New Roman" w:eastAsia="宋体" w:hAnsi="Times New Roman" w:hint="eastAsia"/>
          <w:kern w:val="2"/>
          <w:sz w:val="21"/>
          <w:szCs w:val="21"/>
        </w:rPr>
        <w:t>的规定。</w:t>
      </w:r>
    </w:p>
    <w:p w:rsidR="00E14ED5" w:rsidRPr="008A5964" w:rsidRDefault="00E14ED5" w:rsidP="00E14ED5">
      <w:pPr>
        <w:pStyle w:val="5"/>
        <w:tabs>
          <w:tab w:val="left" w:pos="882"/>
        </w:tabs>
        <w:spacing w:before="120" w:after="120"/>
        <w:rPr>
          <w:color w:val="000000"/>
          <w:sz w:val="21"/>
          <w:szCs w:val="18"/>
        </w:rPr>
      </w:pPr>
      <w:r w:rsidRPr="001D5064">
        <w:rPr>
          <w:color w:val="000000"/>
          <w:sz w:val="21"/>
          <w:szCs w:val="18"/>
        </w:rPr>
        <w:t>表</w:t>
      </w:r>
      <w:r w:rsidR="0048128C">
        <w:rPr>
          <w:rFonts w:hint="eastAsia"/>
          <w:color w:val="000000"/>
          <w:sz w:val="21"/>
          <w:szCs w:val="18"/>
        </w:rPr>
        <w:t>7</w:t>
      </w:r>
      <w:r w:rsidRPr="001D5064">
        <w:rPr>
          <w:color w:val="000000"/>
          <w:sz w:val="21"/>
          <w:szCs w:val="18"/>
        </w:rPr>
        <w:t>.</w:t>
      </w:r>
      <w:r>
        <w:rPr>
          <w:rFonts w:hint="eastAsia"/>
          <w:color w:val="000000"/>
          <w:sz w:val="21"/>
          <w:szCs w:val="18"/>
        </w:rPr>
        <w:t xml:space="preserve">1.2 </w:t>
      </w:r>
      <w:r w:rsidRPr="001D5064">
        <w:rPr>
          <w:rFonts w:hint="eastAsia"/>
          <w:color w:val="000000"/>
          <w:sz w:val="21"/>
          <w:szCs w:val="18"/>
        </w:rPr>
        <w:t xml:space="preserve"> </w:t>
      </w:r>
      <w:r w:rsidRPr="008A5964">
        <w:rPr>
          <w:rFonts w:hint="eastAsia"/>
          <w:color w:val="000000"/>
          <w:sz w:val="21"/>
          <w:szCs w:val="18"/>
        </w:rPr>
        <w:t>绿色</w:t>
      </w:r>
      <w:r w:rsidR="0048128C">
        <w:rPr>
          <w:rFonts w:hint="eastAsia"/>
          <w:color w:val="000000"/>
          <w:sz w:val="21"/>
          <w:szCs w:val="18"/>
        </w:rPr>
        <w:t>陶瓷砖</w:t>
      </w:r>
      <w:r>
        <w:rPr>
          <w:rFonts w:hint="eastAsia"/>
          <w:color w:val="000000"/>
          <w:sz w:val="21"/>
          <w:szCs w:val="18"/>
        </w:rPr>
        <w:t>评分项指标及权重</w:t>
      </w:r>
    </w:p>
    <w:tbl>
      <w:tblPr>
        <w:tblW w:w="85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5"/>
        <w:gridCol w:w="708"/>
        <w:gridCol w:w="5812"/>
        <w:gridCol w:w="901"/>
      </w:tblGrid>
      <w:tr w:rsidR="00E14ED5" w:rsidTr="00F01AFB">
        <w:trPr>
          <w:jc w:val="center"/>
        </w:trPr>
        <w:tc>
          <w:tcPr>
            <w:tcW w:w="1135" w:type="dxa"/>
            <w:vAlign w:val="center"/>
          </w:tcPr>
          <w:p w:rsidR="00E14ED5" w:rsidRPr="008A5964" w:rsidRDefault="00E14ED5" w:rsidP="00F01AFB">
            <w:pPr>
              <w:pStyle w:val="a6"/>
              <w:tabs>
                <w:tab w:val="left" w:pos="882"/>
              </w:tabs>
              <w:spacing w:line="360" w:lineRule="auto"/>
              <w:ind w:firstLine="0"/>
              <w:rPr>
                <w:color w:val="000000"/>
                <w:sz w:val="18"/>
                <w:szCs w:val="18"/>
              </w:rPr>
            </w:pPr>
            <w:r w:rsidRPr="008A5964">
              <w:rPr>
                <w:color w:val="000000"/>
                <w:sz w:val="18"/>
                <w:szCs w:val="18"/>
              </w:rPr>
              <w:t>指标</w:t>
            </w:r>
          </w:p>
        </w:tc>
        <w:tc>
          <w:tcPr>
            <w:tcW w:w="708" w:type="dxa"/>
            <w:vAlign w:val="center"/>
          </w:tcPr>
          <w:p w:rsidR="00E14ED5" w:rsidRPr="008A5964" w:rsidRDefault="00E14ED5" w:rsidP="00F01AFB">
            <w:pPr>
              <w:pStyle w:val="a6"/>
              <w:tabs>
                <w:tab w:val="left" w:pos="882"/>
              </w:tabs>
              <w:spacing w:line="360" w:lineRule="auto"/>
              <w:ind w:firstLine="0"/>
              <w:rPr>
                <w:color w:val="000000"/>
                <w:sz w:val="18"/>
                <w:szCs w:val="18"/>
              </w:rPr>
            </w:pPr>
            <w:r w:rsidRPr="008A5964">
              <w:rPr>
                <w:color w:val="000000"/>
                <w:sz w:val="18"/>
                <w:szCs w:val="18"/>
              </w:rPr>
              <w:t>权重</w:t>
            </w:r>
          </w:p>
        </w:tc>
        <w:tc>
          <w:tcPr>
            <w:tcW w:w="5812" w:type="dxa"/>
            <w:vAlign w:val="center"/>
          </w:tcPr>
          <w:p w:rsidR="00E14ED5" w:rsidRPr="008A5964" w:rsidRDefault="00E14ED5" w:rsidP="00F01AFB">
            <w:pPr>
              <w:pStyle w:val="a6"/>
              <w:tabs>
                <w:tab w:val="left" w:pos="882"/>
              </w:tabs>
              <w:spacing w:line="360" w:lineRule="auto"/>
              <w:ind w:firstLine="0"/>
              <w:rPr>
                <w:color w:val="000000"/>
                <w:sz w:val="18"/>
                <w:szCs w:val="18"/>
              </w:rPr>
            </w:pPr>
            <w:r w:rsidRPr="008A5964">
              <w:rPr>
                <w:color w:val="000000"/>
                <w:sz w:val="18"/>
                <w:szCs w:val="18"/>
              </w:rPr>
              <w:t>具体条文</w:t>
            </w:r>
          </w:p>
        </w:tc>
        <w:tc>
          <w:tcPr>
            <w:tcW w:w="901" w:type="dxa"/>
            <w:vAlign w:val="center"/>
          </w:tcPr>
          <w:p w:rsidR="00E14ED5" w:rsidRPr="008A5964" w:rsidRDefault="00E14ED5" w:rsidP="00F01AFB">
            <w:pPr>
              <w:pStyle w:val="a6"/>
              <w:tabs>
                <w:tab w:val="left" w:pos="882"/>
              </w:tabs>
              <w:spacing w:line="360" w:lineRule="auto"/>
              <w:ind w:firstLine="0"/>
              <w:rPr>
                <w:color w:val="000000"/>
                <w:sz w:val="18"/>
                <w:szCs w:val="18"/>
              </w:rPr>
            </w:pPr>
            <w:r w:rsidRPr="008A5964">
              <w:rPr>
                <w:color w:val="000000"/>
                <w:sz w:val="18"/>
                <w:szCs w:val="18"/>
              </w:rPr>
              <w:t>权重</w:t>
            </w:r>
          </w:p>
        </w:tc>
      </w:tr>
      <w:tr w:rsidR="00E14ED5" w:rsidTr="00F01AFB">
        <w:trPr>
          <w:jc w:val="center"/>
        </w:trPr>
        <w:tc>
          <w:tcPr>
            <w:tcW w:w="1135" w:type="dxa"/>
            <w:vMerge w:val="restart"/>
            <w:vAlign w:val="center"/>
          </w:tcPr>
          <w:p w:rsidR="00E14ED5" w:rsidRPr="008A5964" w:rsidRDefault="00E14ED5" w:rsidP="00F01AFB">
            <w:pPr>
              <w:pStyle w:val="a6"/>
              <w:tabs>
                <w:tab w:val="left" w:pos="882"/>
              </w:tabs>
              <w:spacing w:line="360" w:lineRule="auto"/>
              <w:ind w:firstLine="0"/>
              <w:rPr>
                <w:color w:val="000000"/>
                <w:sz w:val="18"/>
                <w:szCs w:val="18"/>
              </w:rPr>
            </w:pPr>
            <w:r w:rsidRPr="008A5964">
              <w:rPr>
                <w:color w:val="000000"/>
                <w:sz w:val="18"/>
                <w:szCs w:val="18"/>
              </w:rPr>
              <w:t>节能</w:t>
            </w:r>
          </w:p>
        </w:tc>
        <w:tc>
          <w:tcPr>
            <w:tcW w:w="708" w:type="dxa"/>
            <w:vMerge w:val="restart"/>
            <w:vAlign w:val="center"/>
          </w:tcPr>
          <w:p w:rsidR="00E14ED5" w:rsidRPr="008A5964" w:rsidRDefault="00E14ED5" w:rsidP="00952D9C">
            <w:pPr>
              <w:pStyle w:val="a6"/>
              <w:tabs>
                <w:tab w:val="left" w:pos="882"/>
              </w:tabs>
              <w:spacing w:line="360" w:lineRule="auto"/>
              <w:ind w:firstLine="0"/>
              <w:rPr>
                <w:color w:val="000000"/>
                <w:sz w:val="18"/>
                <w:szCs w:val="18"/>
              </w:rPr>
            </w:pPr>
            <w:r w:rsidRPr="008A5964">
              <w:rPr>
                <w:color w:val="000000"/>
                <w:sz w:val="18"/>
                <w:szCs w:val="18"/>
              </w:rPr>
              <w:t>0.</w:t>
            </w:r>
            <w:r w:rsidR="00952D9C">
              <w:rPr>
                <w:rFonts w:hint="eastAsia"/>
                <w:color w:val="000000"/>
                <w:sz w:val="18"/>
                <w:szCs w:val="18"/>
              </w:rPr>
              <w:t>3</w:t>
            </w:r>
            <w:r w:rsidR="00F22B8C">
              <w:rPr>
                <w:rFonts w:hint="eastAsia"/>
                <w:color w:val="000000"/>
                <w:sz w:val="18"/>
                <w:szCs w:val="18"/>
              </w:rPr>
              <w:t>7</w:t>
            </w:r>
          </w:p>
        </w:tc>
        <w:tc>
          <w:tcPr>
            <w:tcW w:w="5812" w:type="dxa"/>
            <w:vAlign w:val="center"/>
          </w:tcPr>
          <w:p w:rsidR="00E14ED5" w:rsidRPr="008A5964" w:rsidRDefault="00251D4A" w:rsidP="00F01AFB">
            <w:pPr>
              <w:pStyle w:val="a6"/>
              <w:tabs>
                <w:tab w:val="left" w:pos="882"/>
              </w:tabs>
              <w:spacing w:line="360" w:lineRule="auto"/>
              <w:ind w:firstLine="0"/>
              <w:jc w:val="left"/>
              <w:rPr>
                <w:color w:val="000000"/>
                <w:sz w:val="18"/>
                <w:szCs w:val="18"/>
              </w:rPr>
            </w:pPr>
            <w:r>
              <w:rPr>
                <w:rFonts w:hint="eastAsia"/>
                <w:color w:val="000000"/>
                <w:sz w:val="18"/>
                <w:szCs w:val="18"/>
              </w:rPr>
              <w:t>7.2</w:t>
            </w:r>
            <w:r w:rsidR="00E14ED5">
              <w:rPr>
                <w:rFonts w:hint="eastAsia"/>
                <w:color w:val="000000"/>
                <w:sz w:val="18"/>
                <w:szCs w:val="18"/>
              </w:rPr>
              <w:t>.2</w:t>
            </w:r>
            <w:r w:rsidR="00E14ED5" w:rsidRPr="008A5964">
              <w:rPr>
                <w:rFonts w:hint="eastAsia"/>
                <w:color w:val="000000"/>
                <w:sz w:val="18"/>
                <w:szCs w:val="18"/>
              </w:rPr>
              <w:t xml:space="preserve">  </w:t>
            </w:r>
            <w:r w:rsidR="00E14ED5" w:rsidRPr="008A5964">
              <w:rPr>
                <w:color w:val="000000"/>
                <w:sz w:val="18"/>
                <w:szCs w:val="18"/>
              </w:rPr>
              <w:t>降低单位产品生产能耗</w:t>
            </w:r>
          </w:p>
        </w:tc>
        <w:tc>
          <w:tcPr>
            <w:tcW w:w="901" w:type="dxa"/>
            <w:vAlign w:val="center"/>
          </w:tcPr>
          <w:p w:rsidR="00E14ED5" w:rsidRPr="008A5964" w:rsidRDefault="00952D9C" w:rsidP="00F22B8C">
            <w:pPr>
              <w:pStyle w:val="a6"/>
              <w:tabs>
                <w:tab w:val="left" w:pos="882"/>
              </w:tabs>
              <w:spacing w:line="360" w:lineRule="auto"/>
              <w:ind w:firstLine="0"/>
              <w:rPr>
                <w:color w:val="000000"/>
                <w:sz w:val="18"/>
                <w:szCs w:val="18"/>
              </w:rPr>
            </w:pPr>
            <w:r>
              <w:rPr>
                <w:rFonts w:hint="eastAsia"/>
                <w:color w:val="000000"/>
                <w:sz w:val="18"/>
                <w:szCs w:val="18"/>
              </w:rPr>
              <w:t>0.1</w:t>
            </w:r>
            <w:r w:rsidR="00F22B8C">
              <w:rPr>
                <w:rFonts w:hint="eastAsia"/>
                <w:color w:val="000000"/>
                <w:sz w:val="18"/>
                <w:szCs w:val="18"/>
              </w:rPr>
              <w:t>5</w:t>
            </w:r>
          </w:p>
        </w:tc>
      </w:tr>
      <w:tr w:rsidR="00E14ED5" w:rsidTr="00F01AFB">
        <w:trPr>
          <w:jc w:val="center"/>
        </w:trPr>
        <w:tc>
          <w:tcPr>
            <w:tcW w:w="1135"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708"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5812" w:type="dxa"/>
            <w:vAlign w:val="center"/>
          </w:tcPr>
          <w:p w:rsidR="00E14ED5" w:rsidRPr="008A5964" w:rsidRDefault="00251D4A" w:rsidP="00F01AFB">
            <w:pPr>
              <w:pStyle w:val="a6"/>
              <w:tabs>
                <w:tab w:val="left" w:pos="882"/>
              </w:tabs>
              <w:spacing w:line="360" w:lineRule="auto"/>
              <w:ind w:firstLine="0"/>
              <w:jc w:val="left"/>
              <w:rPr>
                <w:color w:val="000000"/>
                <w:sz w:val="18"/>
                <w:szCs w:val="18"/>
              </w:rPr>
            </w:pPr>
            <w:r>
              <w:rPr>
                <w:rFonts w:hint="eastAsia"/>
                <w:color w:val="000000"/>
                <w:sz w:val="18"/>
                <w:szCs w:val="18"/>
              </w:rPr>
              <w:t>7</w:t>
            </w:r>
            <w:r w:rsidR="00E14ED5">
              <w:rPr>
                <w:rFonts w:hint="eastAsia"/>
                <w:color w:val="000000"/>
                <w:sz w:val="18"/>
                <w:szCs w:val="18"/>
              </w:rPr>
              <w:t>.2.3</w:t>
            </w:r>
            <w:r w:rsidR="00E14ED5" w:rsidRPr="008A5964">
              <w:rPr>
                <w:rFonts w:hint="eastAsia"/>
                <w:color w:val="000000"/>
                <w:sz w:val="18"/>
                <w:szCs w:val="18"/>
              </w:rPr>
              <w:t xml:space="preserve">  </w:t>
            </w:r>
            <w:r w:rsidR="00E14ED5" w:rsidRPr="008A5964">
              <w:rPr>
                <w:color w:val="000000"/>
                <w:sz w:val="18"/>
                <w:szCs w:val="18"/>
              </w:rPr>
              <w:t>降低原材料运输能耗</w:t>
            </w:r>
          </w:p>
        </w:tc>
        <w:tc>
          <w:tcPr>
            <w:tcW w:w="901" w:type="dxa"/>
            <w:vAlign w:val="center"/>
          </w:tcPr>
          <w:p w:rsidR="00E14ED5"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E14ED5" w:rsidTr="00F01AFB">
        <w:trPr>
          <w:jc w:val="center"/>
        </w:trPr>
        <w:tc>
          <w:tcPr>
            <w:tcW w:w="1135"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708"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5812" w:type="dxa"/>
            <w:vAlign w:val="center"/>
          </w:tcPr>
          <w:p w:rsidR="00E14ED5" w:rsidRPr="008A5964" w:rsidRDefault="00251D4A" w:rsidP="00F01AFB">
            <w:pPr>
              <w:pStyle w:val="a6"/>
              <w:tabs>
                <w:tab w:val="left" w:pos="882"/>
              </w:tabs>
              <w:spacing w:line="360" w:lineRule="auto"/>
              <w:ind w:firstLine="0"/>
              <w:jc w:val="left"/>
              <w:rPr>
                <w:color w:val="000000"/>
                <w:sz w:val="18"/>
                <w:szCs w:val="18"/>
              </w:rPr>
            </w:pPr>
            <w:r>
              <w:rPr>
                <w:rFonts w:hint="eastAsia"/>
                <w:color w:val="000000"/>
                <w:sz w:val="18"/>
                <w:szCs w:val="18"/>
              </w:rPr>
              <w:t>7</w:t>
            </w:r>
            <w:r w:rsidR="00E14ED5">
              <w:rPr>
                <w:rFonts w:hint="eastAsia"/>
                <w:color w:val="000000"/>
                <w:sz w:val="18"/>
                <w:szCs w:val="18"/>
              </w:rPr>
              <w:t>.2.4</w:t>
            </w:r>
            <w:r w:rsidR="00E14ED5" w:rsidRPr="008A5964">
              <w:rPr>
                <w:rFonts w:hint="eastAsia"/>
                <w:color w:val="000000"/>
                <w:sz w:val="18"/>
                <w:szCs w:val="18"/>
              </w:rPr>
              <w:t xml:space="preserve">  </w:t>
            </w:r>
            <w:r w:rsidR="00E14ED5" w:rsidRPr="008A5964">
              <w:rPr>
                <w:rFonts w:hint="eastAsia"/>
                <w:color w:val="000000"/>
                <w:sz w:val="18"/>
                <w:szCs w:val="18"/>
              </w:rPr>
              <w:t>近三年单位产品生产能耗水平持续改进</w:t>
            </w:r>
          </w:p>
        </w:tc>
        <w:tc>
          <w:tcPr>
            <w:tcW w:w="901" w:type="dxa"/>
            <w:vAlign w:val="center"/>
          </w:tcPr>
          <w:p w:rsidR="00E14ED5"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251D4A" w:rsidTr="00F01AFB">
        <w:trPr>
          <w:jc w:val="center"/>
        </w:trPr>
        <w:tc>
          <w:tcPr>
            <w:tcW w:w="1135" w:type="dxa"/>
            <w:vMerge/>
            <w:vAlign w:val="center"/>
          </w:tcPr>
          <w:p w:rsidR="00251D4A" w:rsidRPr="008A5964" w:rsidRDefault="00251D4A" w:rsidP="00F01AFB">
            <w:pPr>
              <w:pStyle w:val="a6"/>
              <w:tabs>
                <w:tab w:val="left" w:pos="882"/>
              </w:tabs>
              <w:spacing w:line="360" w:lineRule="auto"/>
              <w:ind w:firstLine="0"/>
              <w:rPr>
                <w:color w:val="000000"/>
                <w:sz w:val="18"/>
                <w:szCs w:val="18"/>
              </w:rPr>
            </w:pPr>
          </w:p>
        </w:tc>
        <w:tc>
          <w:tcPr>
            <w:tcW w:w="708" w:type="dxa"/>
            <w:vMerge/>
            <w:vAlign w:val="center"/>
          </w:tcPr>
          <w:p w:rsidR="00251D4A" w:rsidRPr="008A5964" w:rsidRDefault="00251D4A" w:rsidP="00F01AFB">
            <w:pPr>
              <w:pStyle w:val="a6"/>
              <w:tabs>
                <w:tab w:val="left" w:pos="882"/>
              </w:tabs>
              <w:spacing w:line="360" w:lineRule="auto"/>
              <w:ind w:firstLine="0"/>
              <w:rPr>
                <w:color w:val="000000"/>
                <w:sz w:val="18"/>
                <w:szCs w:val="18"/>
              </w:rPr>
            </w:pPr>
          </w:p>
        </w:tc>
        <w:tc>
          <w:tcPr>
            <w:tcW w:w="5812" w:type="dxa"/>
            <w:vAlign w:val="center"/>
          </w:tcPr>
          <w:p w:rsidR="00251D4A" w:rsidRPr="00251D4A" w:rsidRDefault="004F0E61" w:rsidP="00F01AFB">
            <w:pPr>
              <w:pStyle w:val="a6"/>
              <w:tabs>
                <w:tab w:val="left" w:pos="882"/>
              </w:tabs>
              <w:spacing w:line="360" w:lineRule="auto"/>
              <w:ind w:firstLine="0"/>
              <w:jc w:val="left"/>
              <w:rPr>
                <w:color w:val="000000"/>
                <w:sz w:val="18"/>
                <w:szCs w:val="18"/>
              </w:rPr>
            </w:pPr>
            <w:r>
              <w:rPr>
                <w:rFonts w:hint="eastAsia"/>
                <w:color w:val="000000"/>
                <w:sz w:val="18"/>
                <w:szCs w:val="18"/>
              </w:rPr>
              <w:t xml:space="preserve">7.2.5  </w:t>
            </w:r>
            <w:r>
              <w:rPr>
                <w:rFonts w:hint="eastAsia"/>
                <w:color w:val="000000"/>
                <w:sz w:val="18"/>
                <w:szCs w:val="18"/>
              </w:rPr>
              <w:t>合理控制陶瓷砖的厚度</w:t>
            </w:r>
          </w:p>
        </w:tc>
        <w:tc>
          <w:tcPr>
            <w:tcW w:w="901" w:type="dxa"/>
            <w:vAlign w:val="center"/>
          </w:tcPr>
          <w:p w:rsidR="00251D4A"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0.10</w:t>
            </w:r>
          </w:p>
        </w:tc>
      </w:tr>
      <w:tr w:rsidR="00E14ED5" w:rsidTr="00F01AFB">
        <w:trPr>
          <w:trHeight w:val="371"/>
          <w:jc w:val="center"/>
        </w:trPr>
        <w:tc>
          <w:tcPr>
            <w:tcW w:w="1135"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708"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5812" w:type="dxa"/>
            <w:vAlign w:val="center"/>
          </w:tcPr>
          <w:p w:rsidR="00E14ED5" w:rsidRPr="008A5964" w:rsidRDefault="004F0E61" w:rsidP="004F0E61">
            <w:pPr>
              <w:pStyle w:val="a6"/>
              <w:tabs>
                <w:tab w:val="left" w:pos="882"/>
              </w:tabs>
              <w:spacing w:line="360" w:lineRule="auto"/>
              <w:ind w:firstLine="0"/>
              <w:jc w:val="left"/>
              <w:rPr>
                <w:color w:val="000000"/>
                <w:sz w:val="18"/>
                <w:szCs w:val="18"/>
              </w:rPr>
            </w:pPr>
            <w:r>
              <w:rPr>
                <w:rFonts w:hint="eastAsia"/>
                <w:color w:val="000000"/>
                <w:sz w:val="18"/>
                <w:szCs w:val="18"/>
              </w:rPr>
              <w:t>7.2</w:t>
            </w:r>
            <w:r w:rsidR="00E14ED5">
              <w:rPr>
                <w:rFonts w:hint="eastAsia"/>
                <w:color w:val="000000"/>
                <w:sz w:val="18"/>
                <w:szCs w:val="18"/>
              </w:rPr>
              <w:t>.</w:t>
            </w:r>
            <w:r>
              <w:rPr>
                <w:rFonts w:hint="eastAsia"/>
                <w:color w:val="000000"/>
                <w:sz w:val="18"/>
                <w:szCs w:val="18"/>
              </w:rPr>
              <w:t>6</w:t>
            </w:r>
            <w:r w:rsidR="00E14ED5" w:rsidRPr="008A5964">
              <w:rPr>
                <w:rFonts w:hint="eastAsia"/>
                <w:color w:val="000000"/>
                <w:sz w:val="18"/>
                <w:szCs w:val="18"/>
              </w:rPr>
              <w:t xml:space="preserve">  </w:t>
            </w:r>
            <w:r w:rsidR="00E14ED5" w:rsidRPr="008A5964">
              <w:rPr>
                <w:rFonts w:hint="eastAsia"/>
                <w:color w:val="000000"/>
                <w:sz w:val="18"/>
                <w:szCs w:val="18"/>
              </w:rPr>
              <w:t>通过</w:t>
            </w:r>
            <w:r w:rsidR="00E14ED5" w:rsidRPr="008A5964">
              <w:rPr>
                <w:color w:val="000000"/>
                <w:sz w:val="18"/>
                <w:szCs w:val="18"/>
              </w:rPr>
              <w:t>能源管理体系认证</w:t>
            </w:r>
            <w:r w:rsidR="00E14ED5" w:rsidRPr="008A5964">
              <w:rPr>
                <w:rFonts w:hint="eastAsia"/>
                <w:color w:val="000000"/>
                <w:sz w:val="18"/>
                <w:szCs w:val="18"/>
              </w:rPr>
              <w:t>并有效运行</w:t>
            </w:r>
          </w:p>
        </w:tc>
        <w:tc>
          <w:tcPr>
            <w:tcW w:w="901" w:type="dxa"/>
            <w:vAlign w:val="center"/>
          </w:tcPr>
          <w:p w:rsidR="00E14ED5"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0.02</w:t>
            </w:r>
          </w:p>
        </w:tc>
      </w:tr>
      <w:tr w:rsidR="00E14ED5" w:rsidTr="00F01AFB">
        <w:trPr>
          <w:jc w:val="center"/>
        </w:trPr>
        <w:tc>
          <w:tcPr>
            <w:tcW w:w="1135" w:type="dxa"/>
            <w:vMerge w:val="restart"/>
            <w:vAlign w:val="center"/>
          </w:tcPr>
          <w:p w:rsidR="00E14ED5" w:rsidRPr="008A5964" w:rsidRDefault="00E14ED5" w:rsidP="00F01AFB">
            <w:pPr>
              <w:pStyle w:val="a6"/>
              <w:tabs>
                <w:tab w:val="left" w:pos="882"/>
              </w:tabs>
              <w:spacing w:line="360" w:lineRule="auto"/>
              <w:ind w:firstLine="0"/>
              <w:rPr>
                <w:color w:val="000000"/>
                <w:sz w:val="18"/>
                <w:szCs w:val="18"/>
              </w:rPr>
            </w:pPr>
            <w:r w:rsidRPr="008A5964">
              <w:rPr>
                <w:color w:val="000000"/>
                <w:sz w:val="18"/>
                <w:szCs w:val="18"/>
              </w:rPr>
              <w:t>减排</w:t>
            </w:r>
          </w:p>
        </w:tc>
        <w:tc>
          <w:tcPr>
            <w:tcW w:w="708" w:type="dxa"/>
            <w:vMerge w:val="restart"/>
            <w:vAlign w:val="center"/>
          </w:tcPr>
          <w:p w:rsidR="00E14ED5" w:rsidRPr="008A5964" w:rsidRDefault="00E14ED5" w:rsidP="00952D9C">
            <w:pPr>
              <w:pStyle w:val="a6"/>
              <w:tabs>
                <w:tab w:val="left" w:pos="882"/>
              </w:tabs>
              <w:spacing w:line="360" w:lineRule="auto"/>
              <w:ind w:firstLine="0"/>
              <w:rPr>
                <w:color w:val="000000"/>
                <w:sz w:val="18"/>
                <w:szCs w:val="18"/>
              </w:rPr>
            </w:pPr>
            <w:r w:rsidRPr="008A5964">
              <w:rPr>
                <w:color w:val="000000"/>
                <w:sz w:val="18"/>
                <w:szCs w:val="18"/>
              </w:rPr>
              <w:t>0.</w:t>
            </w:r>
            <w:r w:rsidR="00952D9C">
              <w:rPr>
                <w:rFonts w:hint="eastAsia"/>
                <w:color w:val="000000"/>
                <w:sz w:val="18"/>
                <w:szCs w:val="18"/>
              </w:rPr>
              <w:t>12</w:t>
            </w:r>
          </w:p>
        </w:tc>
        <w:tc>
          <w:tcPr>
            <w:tcW w:w="5812" w:type="dxa"/>
            <w:vAlign w:val="center"/>
          </w:tcPr>
          <w:p w:rsidR="00E14ED5" w:rsidRPr="008A5964" w:rsidRDefault="004F0E61" w:rsidP="00F01AFB">
            <w:pPr>
              <w:pStyle w:val="a6"/>
              <w:tabs>
                <w:tab w:val="left" w:pos="882"/>
              </w:tabs>
              <w:spacing w:line="360" w:lineRule="auto"/>
              <w:ind w:firstLine="0"/>
              <w:jc w:val="left"/>
              <w:rPr>
                <w:color w:val="000000"/>
                <w:sz w:val="18"/>
                <w:szCs w:val="18"/>
              </w:rPr>
            </w:pPr>
            <w:r>
              <w:rPr>
                <w:rFonts w:hint="eastAsia"/>
                <w:color w:val="000000"/>
                <w:sz w:val="18"/>
                <w:szCs w:val="18"/>
              </w:rPr>
              <w:t>7</w:t>
            </w:r>
            <w:r w:rsidRPr="008A5964">
              <w:rPr>
                <w:rFonts w:hint="eastAsia"/>
                <w:color w:val="000000"/>
                <w:sz w:val="18"/>
                <w:szCs w:val="18"/>
              </w:rPr>
              <w:t>.2.</w:t>
            </w:r>
            <w:r>
              <w:rPr>
                <w:rFonts w:hint="eastAsia"/>
                <w:color w:val="000000"/>
                <w:sz w:val="18"/>
                <w:szCs w:val="18"/>
              </w:rPr>
              <w:t>7</w:t>
            </w:r>
            <w:r w:rsidRPr="008A5964">
              <w:rPr>
                <w:rFonts w:hint="eastAsia"/>
                <w:color w:val="000000"/>
                <w:sz w:val="18"/>
                <w:szCs w:val="18"/>
              </w:rPr>
              <w:t xml:space="preserve">  </w:t>
            </w:r>
            <w:r w:rsidRPr="008A5964">
              <w:rPr>
                <w:rFonts w:hint="eastAsia"/>
                <w:color w:val="000000"/>
                <w:sz w:val="18"/>
                <w:szCs w:val="18"/>
              </w:rPr>
              <w:t>减少厂区噪声排放</w:t>
            </w:r>
          </w:p>
        </w:tc>
        <w:tc>
          <w:tcPr>
            <w:tcW w:w="901" w:type="dxa"/>
            <w:vAlign w:val="center"/>
          </w:tcPr>
          <w:p w:rsidR="00E14ED5"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E14ED5" w:rsidTr="00F01AFB">
        <w:trPr>
          <w:jc w:val="center"/>
        </w:trPr>
        <w:tc>
          <w:tcPr>
            <w:tcW w:w="1135"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708" w:type="dxa"/>
            <w:vMerge/>
            <w:vAlign w:val="center"/>
          </w:tcPr>
          <w:p w:rsidR="00E14ED5" w:rsidRPr="008A5964" w:rsidRDefault="00E14ED5" w:rsidP="00F01AFB">
            <w:pPr>
              <w:pStyle w:val="a6"/>
              <w:tabs>
                <w:tab w:val="left" w:pos="882"/>
              </w:tabs>
              <w:spacing w:line="360" w:lineRule="auto"/>
              <w:ind w:firstLine="0"/>
              <w:rPr>
                <w:color w:val="000000"/>
                <w:sz w:val="18"/>
                <w:szCs w:val="18"/>
              </w:rPr>
            </w:pPr>
          </w:p>
        </w:tc>
        <w:tc>
          <w:tcPr>
            <w:tcW w:w="5812" w:type="dxa"/>
            <w:vAlign w:val="center"/>
          </w:tcPr>
          <w:p w:rsidR="00E14ED5" w:rsidRPr="008A5964" w:rsidRDefault="004F0E61" w:rsidP="004F0E61">
            <w:pPr>
              <w:pStyle w:val="a6"/>
              <w:tabs>
                <w:tab w:val="left" w:pos="882"/>
              </w:tabs>
              <w:spacing w:line="360" w:lineRule="auto"/>
              <w:ind w:firstLine="0"/>
              <w:jc w:val="left"/>
              <w:rPr>
                <w:color w:val="000000"/>
                <w:sz w:val="18"/>
                <w:szCs w:val="18"/>
              </w:rPr>
            </w:pPr>
            <w:r>
              <w:rPr>
                <w:rFonts w:hint="eastAsia"/>
                <w:color w:val="000000"/>
                <w:sz w:val="18"/>
                <w:szCs w:val="18"/>
              </w:rPr>
              <w:t>7.2.8</w:t>
            </w:r>
            <w:r w:rsidRPr="008A5964">
              <w:rPr>
                <w:rFonts w:hint="eastAsia"/>
                <w:color w:val="000000"/>
                <w:sz w:val="18"/>
                <w:szCs w:val="18"/>
              </w:rPr>
              <w:t xml:space="preserve">  </w:t>
            </w:r>
            <w:r w:rsidRPr="008A5964">
              <w:rPr>
                <w:rFonts w:hint="eastAsia"/>
                <w:color w:val="000000"/>
                <w:sz w:val="18"/>
                <w:szCs w:val="18"/>
              </w:rPr>
              <w:t>通过环境</w:t>
            </w:r>
            <w:r w:rsidRPr="008A5964">
              <w:rPr>
                <w:color w:val="000000"/>
                <w:sz w:val="18"/>
                <w:szCs w:val="18"/>
              </w:rPr>
              <w:t>管理体系认证</w:t>
            </w:r>
            <w:r w:rsidRPr="008A5964">
              <w:rPr>
                <w:rFonts w:hint="eastAsia"/>
                <w:color w:val="000000"/>
                <w:sz w:val="18"/>
                <w:szCs w:val="18"/>
              </w:rPr>
              <w:t>并有效运行</w:t>
            </w:r>
          </w:p>
        </w:tc>
        <w:tc>
          <w:tcPr>
            <w:tcW w:w="901" w:type="dxa"/>
            <w:vAlign w:val="center"/>
          </w:tcPr>
          <w:p w:rsidR="00E14ED5"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0.02</w:t>
            </w:r>
          </w:p>
        </w:tc>
      </w:tr>
      <w:tr w:rsidR="004F0E61" w:rsidTr="004F0E61">
        <w:trPr>
          <w:trHeight w:val="204"/>
          <w:jc w:val="center"/>
        </w:trPr>
        <w:tc>
          <w:tcPr>
            <w:tcW w:w="1135"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708"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5812" w:type="dxa"/>
            <w:vAlign w:val="center"/>
          </w:tcPr>
          <w:p w:rsidR="004F0E61" w:rsidRPr="008A5964" w:rsidRDefault="004F0E61" w:rsidP="00F01AFB">
            <w:pPr>
              <w:pStyle w:val="a6"/>
              <w:tabs>
                <w:tab w:val="left" w:pos="882"/>
              </w:tabs>
              <w:spacing w:line="360" w:lineRule="auto"/>
              <w:ind w:firstLine="0"/>
              <w:jc w:val="left"/>
              <w:rPr>
                <w:color w:val="000000"/>
                <w:sz w:val="18"/>
                <w:szCs w:val="18"/>
              </w:rPr>
            </w:pPr>
            <w:r>
              <w:rPr>
                <w:rFonts w:hint="eastAsia"/>
                <w:color w:val="000000"/>
                <w:sz w:val="18"/>
                <w:szCs w:val="18"/>
              </w:rPr>
              <w:t>7.2.9</w:t>
            </w:r>
            <w:r w:rsidRPr="008A5964">
              <w:rPr>
                <w:rFonts w:hint="eastAsia"/>
                <w:color w:val="000000"/>
                <w:sz w:val="18"/>
                <w:szCs w:val="18"/>
              </w:rPr>
              <w:t xml:space="preserve">  </w:t>
            </w:r>
            <w:r w:rsidRPr="008A5964">
              <w:rPr>
                <w:color w:val="000000"/>
                <w:sz w:val="18"/>
                <w:szCs w:val="18"/>
              </w:rPr>
              <w:t>通过产品认证或提交环境产品声明报告</w:t>
            </w:r>
          </w:p>
        </w:tc>
        <w:tc>
          <w:tcPr>
            <w:tcW w:w="901" w:type="dxa"/>
            <w:vAlign w:val="center"/>
          </w:tcPr>
          <w:p w:rsidR="004F0E61" w:rsidRPr="008A5964" w:rsidRDefault="00952D9C"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4A1B1B" w:rsidTr="004A1B1B">
        <w:trPr>
          <w:trHeight w:val="327"/>
          <w:jc w:val="center"/>
        </w:trPr>
        <w:tc>
          <w:tcPr>
            <w:tcW w:w="1135" w:type="dxa"/>
            <w:vMerge w:val="restart"/>
            <w:vAlign w:val="center"/>
          </w:tcPr>
          <w:p w:rsidR="004A1B1B" w:rsidRPr="008A5964" w:rsidRDefault="004A1B1B" w:rsidP="00F01AFB">
            <w:pPr>
              <w:pStyle w:val="a6"/>
              <w:tabs>
                <w:tab w:val="left" w:pos="882"/>
              </w:tabs>
              <w:spacing w:line="360" w:lineRule="auto"/>
              <w:ind w:firstLine="0"/>
              <w:rPr>
                <w:color w:val="000000"/>
                <w:sz w:val="18"/>
                <w:szCs w:val="18"/>
              </w:rPr>
            </w:pPr>
            <w:r w:rsidRPr="008A5964">
              <w:rPr>
                <w:color w:val="000000"/>
                <w:sz w:val="18"/>
                <w:szCs w:val="18"/>
              </w:rPr>
              <w:t>安全</w:t>
            </w:r>
          </w:p>
        </w:tc>
        <w:tc>
          <w:tcPr>
            <w:tcW w:w="708" w:type="dxa"/>
            <w:vMerge w:val="restart"/>
            <w:vAlign w:val="center"/>
          </w:tcPr>
          <w:p w:rsidR="004A1B1B" w:rsidRPr="008A5964" w:rsidRDefault="004A1B1B" w:rsidP="00F22B8C">
            <w:pPr>
              <w:pStyle w:val="a6"/>
              <w:tabs>
                <w:tab w:val="left" w:pos="882"/>
              </w:tabs>
              <w:spacing w:line="360" w:lineRule="auto"/>
              <w:ind w:firstLine="0"/>
              <w:rPr>
                <w:color w:val="000000"/>
                <w:sz w:val="18"/>
                <w:szCs w:val="18"/>
              </w:rPr>
            </w:pPr>
            <w:r w:rsidRPr="008A5964">
              <w:rPr>
                <w:color w:val="000000"/>
                <w:sz w:val="18"/>
                <w:szCs w:val="18"/>
              </w:rPr>
              <w:t>0.</w:t>
            </w:r>
            <w:r w:rsidR="00F22B8C">
              <w:rPr>
                <w:rFonts w:hint="eastAsia"/>
                <w:color w:val="000000"/>
                <w:sz w:val="18"/>
                <w:szCs w:val="18"/>
              </w:rPr>
              <w:t>21</w:t>
            </w:r>
          </w:p>
        </w:tc>
        <w:tc>
          <w:tcPr>
            <w:tcW w:w="5812" w:type="dxa"/>
            <w:vAlign w:val="center"/>
          </w:tcPr>
          <w:p w:rsidR="004A1B1B" w:rsidRPr="008A5964" w:rsidRDefault="004A1B1B" w:rsidP="00F01AFB">
            <w:pPr>
              <w:pStyle w:val="a6"/>
              <w:tabs>
                <w:tab w:val="left" w:pos="882"/>
              </w:tabs>
              <w:spacing w:line="360" w:lineRule="auto"/>
              <w:ind w:firstLine="0"/>
              <w:jc w:val="left"/>
              <w:rPr>
                <w:color w:val="000000"/>
                <w:sz w:val="18"/>
                <w:szCs w:val="18"/>
              </w:rPr>
            </w:pPr>
            <w:r>
              <w:rPr>
                <w:rFonts w:hint="eastAsia"/>
                <w:color w:val="000000"/>
                <w:sz w:val="18"/>
                <w:szCs w:val="18"/>
              </w:rPr>
              <w:t xml:space="preserve">7.2.10  </w:t>
            </w:r>
            <w:r w:rsidR="003B5DF4">
              <w:rPr>
                <w:rFonts w:hint="eastAsia"/>
                <w:color w:val="000000"/>
                <w:sz w:val="18"/>
                <w:szCs w:val="18"/>
              </w:rPr>
              <w:t>提高</w:t>
            </w:r>
            <w:r>
              <w:rPr>
                <w:rFonts w:hint="eastAsia"/>
                <w:color w:val="000000"/>
                <w:sz w:val="18"/>
                <w:szCs w:val="18"/>
              </w:rPr>
              <w:t>陶瓷砖的安全使用</w:t>
            </w:r>
          </w:p>
        </w:tc>
        <w:tc>
          <w:tcPr>
            <w:tcW w:w="901" w:type="dxa"/>
            <w:vAlign w:val="center"/>
          </w:tcPr>
          <w:p w:rsidR="004A1B1B" w:rsidRPr="008A5964" w:rsidRDefault="00952D9C" w:rsidP="00F22B8C">
            <w:pPr>
              <w:pStyle w:val="a6"/>
              <w:tabs>
                <w:tab w:val="left" w:pos="882"/>
              </w:tabs>
              <w:spacing w:line="360" w:lineRule="auto"/>
              <w:ind w:firstLine="0"/>
              <w:rPr>
                <w:color w:val="000000"/>
                <w:sz w:val="18"/>
                <w:szCs w:val="18"/>
              </w:rPr>
            </w:pPr>
            <w:r>
              <w:rPr>
                <w:rFonts w:hint="eastAsia"/>
                <w:color w:val="000000"/>
                <w:sz w:val="18"/>
                <w:szCs w:val="18"/>
              </w:rPr>
              <w:t>0.1</w:t>
            </w:r>
            <w:r w:rsidR="00F22B8C">
              <w:rPr>
                <w:rFonts w:hint="eastAsia"/>
                <w:color w:val="000000"/>
                <w:sz w:val="18"/>
                <w:szCs w:val="18"/>
              </w:rPr>
              <w:t>4</w:t>
            </w:r>
          </w:p>
        </w:tc>
      </w:tr>
      <w:tr w:rsidR="004F0E61" w:rsidTr="00F01AFB">
        <w:trPr>
          <w:jc w:val="center"/>
        </w:trPr>
        <w:tc>
          <w:tcPr>
            <w:tcW w:w="1135"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708"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5812" w:type="dxa"/>
            <w:vAlign w:val="center"/>
          </w:tcPr>
          <w:p w:rsidR="004F0E61" w:rsidRPr="008A5964" w:rsidRDefault="002C1878" w:rsidP="00F01AFB">
            <w:pPr>
              <w:pStyle w:val="a6"/>
              <w:tabs>
                <w:tab w:val="left" w:pos="882"/>
              </w:tabs>
              <w:spacing w:line="360" w:lineRule="auto"/>
              <w:ind w:firstLine="0"/>
              <w:jc w:val="left"/>
              <w:rPr>
                <w:color w:val="000000"/>
                <w:sz w:val="18"/>
                <w:szCs w:val="18"/>
              </w:rPr>
            </w:pPr>
            <w:r>
              <w:rPr>
                <w:rFonts w:hint="eastAsia"/>
                <w:color w:val="000000"/>
                <w:sz w:val="18"/>
                <w:szCs w:val="18"/>
              </w:rPr>
              <w:t>7.2.11</w:t>
            </w:r>
            <w:r w:rsidR="004F0E61" w:rsidRPr="008A5964">
              <w:rPr>
                <w:rFonts w:hint="eastAsia"/>
                <w:color w:val="000000"/>
                <w:sz w:val="18"/>
                <w:szCs w:val="18"/>
              </w:rPr>
              <w:t xml:space="preserve">  </w:t>
            </w:r>
            <w:r w:rsidR="004F0E61" w:rsidRPr="008A5964">
              <w:rPr>
                <w:rFonts w:hint="eastAsia"/>
                <w:color w:val="000000"/>
                <w:sz w:val="18"/>
                <w:szCs w:val="18"/>
              </w:rPr>
              <w:t>提高安全生产标准化水平</w:t>
            </w:r>
          </w:p>
        </w:tc>
        <w:tc>
          <w:tcPr>
            <w:tcW w:w="901" w:type="dxa"/>
            <w:vAlign w:val="center"/>
          </w:tcPr>
          <w:p w:rsidR="004F0E61" w:rsidRPr="008A5964" w:rsidRDefault="004F0E61" w:rsidP="00F01AFB">
            <w:pPr>
              <w:pStyle w:val="a6"/>
              <w:tabs>
                <w:tab w:val="left" w:pos="882"/>
              </w:tabs>
              <w:spacing w:line="360" w:lineRule="auto"/>
              <w:ind w:firstLine="0"/>
              <w:rPr>
                <w:color w:val="000000"/>
                <w:sz w:val="18"/>
                <w:szCs w:val="18"/>
              </w:rPr>
            </w:pPr>
            <w:r w:rsidRPr="008A5964">
              <w:rPr>
                <w:rFonts w:hint="eastAsia"/>
                <w:color w:val="000000"/>
                <w:sz w:val="18"/>
                <w:szCs w:val="18"/>
              </w:rPr>
              <w:t>0.03</w:t>
            </w:r>
          </w:p>
        </w:tc>
      </w:tr>
      <w:tr w:rsidR="004F0E61" w:rsidTr="00F01AFB">
        <w:trPr>
          <w:jc w:val="center"/>
        </w:trPr>
        <w:tc>
          <w:tcPr>
            <w:tcW w:w="1135"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708"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5812" w:type="dxa"/>
            <w:vAlign w:val="center"/>
          </w:tcPr>
          <w:p w:rsidR="004F0E61" w:rsidRPr="008A5964" w:rsidRDefault="002C1878" w:rsidP="00F01AFB">
            <w:pPr>
              <w:pStyle w:val="a6"/>
              <w:tabs>
                <w:tab w:val="left" w:pos="882"/>
              </w:tabs>
              <w:spacing w:line="360" w:lineRule="auto"/>
              <w:ind w:firstLine="0"/>
              <w:jc w:val="left"/>
              <w:rPr>
                <w:color w:val="000000"/>
                <w:sz w:val="18"/>
                <w:szCs w:val="18"/>
              </w:rPr>
            </w:pPr>
            <w:r>
              <w:rPr>
                <w:rFonts w:hint="eastAsia"/>
                <w:color w:val="000000"/>
                <w:sz w:val="18"/>
                <w:szCs w:val="18"/>
              </w:rPr>
              <w:t>7.2.12</w:t>
            </w:r>
            <w:r w:rsidR="004F0E61" w:rsidRPr="008A5964">
              <w:rPr>
                <w:rFonts w:hint="eastAsia"/>
                <w:color w:val="000000"/>
                <w:sz w:val="18"/>
                <w:szCs w:val="18"/>
              </w:rPr>
              <w:t xml:space="preserve">  </w:t>
            </w:r>
            <w:r w:rsidR="004F0E61" w:rsidRPr="008A5964">
              <w:rPr>
                <w:rFonts w:hint="eastAsia"/>
                <w:color w:val="000000"/>
                <w:sz w:val="18"/>
                <w:szCs w:val="18"/>
              </w:rPr>
              <w:t>通过质量管理体系认证并有效运行</w:t>
            </w:r>
          </w:p>
        </w:tc>
        <w:tc>
          <w:tcPr>
            <w:tcW w:w="901" w:type="dxa"/>
            <w:vAlign w:val="center"/>
          </w:tcPr>
          <w:p w:rsidR="004F0E61" w:rsidRPr="008A5964" w:rsidRDefault="004F0E61" w:rsidP="00F01AFB">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4F0E61" w:rsidTr="00F01AFB">
        <w:trPr>
          <w:jc w:val="center"/>
        </w:trPr>
        <w:tc>
          <w:tcPr>
            <w:tcW w:w="1135"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708" w:type="dxa"/>
            <w:vMerge/>
            <w:vAlign w:val="center"/>
          </w:tcPr>
          <w:p w:rsidR="004F0E61" w:rsidRPr="008A5964" w:rsidRDefault="004F0E61" w:rsidP="00F01AFB">
            <w:pPr>
              <w:pStyle w:val="a6"/>
              <w:tabs>
                <w:tab w:val="left" w:pos="882"/>
              </w:tabs>
              <w:spacing w:line="360" w:lineRule="auto"/>
              <w:ind w:firstLine="0"/>
              <w:rPr>
                <w:color w:val="000000"/>
                <w:sz w:val="18"/>
                <w:szCs w:val="18"/>
              </w:rPr>
            </w:pPr>
          </w:p>
        </w:tc>
        <w:tc>
          <w:tcPr>
            <w:tcW w:w="5812" w:type="dxa"/>
            <w:vAlign w:val="center"/>
          </w:tcPr>
          <w:p w:rsidR="004F0E61" w:rsidRPr="008A5964" w:rsidRDefault="002C1878" w:rsidP="00F01AFB">
            <w:pPr>
              <w:pStyle w:val="a6"/>
              <w:tabs>
                <w:tab w:val="left" w:pos="882"/>
              </w:tabs>
              <w:spacing w:line="360" w:lineRule="auto"/>
              <w:ind w:firstLine="0"/>
              <w:jc w:val="left"/>
              <w:rPr>
                <w:color w:val="000000"/>
                <w:sz w:val="18"/>
                <w:szCs w:val="18"/>
              </w:rPr>
            </w:pPr>
            <w:r>
              <w:rPr>
                <w:rFonts w:hint="eastAsia"/>
                <w:color w:val="000000"/>
                <w:sz w:val="18"/>
                <w:szCs w:val="18"/>
              </w:rPr>
              <w:t>7.2.13</w:t>
            </w:r>
            <w:r w:rsidR="004F0E61" w:rsidRPr="008A5964">
              <w:rPr>
                <w:rFonts w:hint="eastAsia"/>
                <w:color w:val="000000"/>
                <w:sz w:val="18"/>
                <w:szCs w:val="18"/>
              </w:rPr>
              <w:t xml:space="preserve">  </w:t>
            </w:r>
            <w:r w:rsidR="004F0E61" w:rsidRPr="008A5964">
              <w:rPr>
                <w:rFonts w:hint="eastAsia"/>
                <w:color w:val="000000"/>
                <w:sz w:val="18"/>
                <w:szCs w:val="18"/>
              </w:rPr>
              <w:t>通过</w:t>
            </w:r>
            <w:r w:rsidR="004F0E61" w:rsidRPr="008A5964">
              <w:rPr>
                <w:color w:val="000000"/>
                <w:sz w:val="18"/>
                <w:szCs w:val="18"/>
              </w:rPr>
              <w:t>职业健康安全管理体系认证</w:t>
            </w:r>
            <w:r w:rsidR="004F0E61" w:rsidRPr="008A5964">
              <w:rPr>
                <w:rFonts w:hint="eastAsia"/>
                <w:color w:val="000000"/>
                <w:sz w:val="18"/>
                <w:szCs w:val="18"/>
              </w:rPr>
              <w:t>并有效运行</w:t>
            </w:r>
          </w:p>
        </w:tc>
        <w:tc>
          <w:tcPr>
            <w:tcW w:w="901" w:type="dxa"/>
            <w:vAlign w:val="center"/>
          </w:tcPr>
          <w:p w:rsidR="004F0E61" w:rsidRPr="008A5964" w:rsidRDefault="004F0E61" w:rsidP="00F01AFB">
            <w:pPr>
              <w:pStyle w:val="a6"/>
              <w:tabs>
                <w:tab w:val="left" w:pos="882"/>
              </w:tabs>
              <w:spacing w:line="360" w:lineRule="auto"/>
              <w:ind w:firstLine="0"/>
              <w:rPr>
                <w:color w:val="000000"/>
                <w:sz w:val="18"/>
                <w:szCs w:val="18"/>
              </w:rPr>
            </w:pPr>
            <w:r w:rsidRPr="008A5964">
              <w:rPr>
                <w:color w:val="000000"/>
                <w:sz w:val="18"/>
                <w:szCs w:val="18"/>
              </w:rPr>
              <w:t>0.02</w:t>
            </w:r>
          </w:p>
        </w:tc>
      </w:tr>
      <w:tr w:rsidR="00952D9C" w:rsidTr="00F01AFB">
        <w:trPr>
          <w:jc w:val="center"/>
        </w:trPr>
        <w:tc>
          <w:tcPr>
            <w:tcW w:w="1135" w:type="dxa"/>
            <w:vMerge w:val="restart"/>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便利</w:t>
            </w:r>
          </w:p>
        </w:tc>
        <w:tc>
          <w:tcPr>
            <w:tcW w:w="708" w:type="dxa"/>
            <w:vMerge w:val="restart"/>
            <w:vAlign w:val="center"/>
          </w:tcPr>
          <w:p w:rsidR="00952D9C" w:rsidRPr="008A5964" w:rsidRDefault="00952D9C" w:rsidP="00952D9C">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2</w:t>
            </w:r>
            <w:r w:rsidR="00F22B8C">
              <w:rPr>
                <w:rFonts w:hint="eastAsia"/>
                <w:color w:val="000000"/>
                <w:sz w:val="18"/>
                <w:szCs w:val="18"/>
              </w:rPr>
              <w:t>0</w:t>
            </w:r>
          </w:p>
        </w:tc>
        <w:tc>
          <w:tcPr>
            <w:tcW w:w="5812" w:type="dxa"/>
            <w:vAlign w:val="center"/>
          </w:tcPr>
          <w:p w:rsidR="00952D9C" w:rsidRPr="008A5964" w:rsidRDefault="00952D9C" w:rsidP="002C1878">
            <w:pPr>
              <w:pStyle w:val="a6"/>
              <w:tabs>
                <w:tab w:val="left" w:pos="882"/>
              </w:tabs>
              <w:spacing w:line="360" w:lineRule="auto"/>
              <w:ind w:firstLine="0"/>
              <w:jc w:val="left"/>
              <w:rPr>
                <w:color w:val="000000"/>
                <w:sz w:val="18"/>
                <w:szCs w:val="18"/>
              </w:rPr>
            </w:pPr>
            <w:r>
              <w:rPr>
                <w:rFonts w:hint="eastAsia"/>
                <w:color w:val="000000"/>
                <w:sz w:val="18"/>
                <w:szCs w:val="18"/>
              </w:rPr>
              <w:t>7.2.14</w:t>
            </w:r>
            <w:r w:rsidRPr="008A5964">
              <w:rPr>
                <w:rFonts w:hint="eastAsia"/>
                <w:color w:val="000000"/>
                <w:sz w:val="18"/>
                <w:szCs w:val="18"/>
              </w:rPr>
              <w:t xml:space="preserve">  </w:t>
            </w:r>
            <w:r>
              <w:rPr>
                <w:rFonts w:hint="eastAsia"/>
                <w:color w:val="000000"/>
                <w:sz w:val="18"/>
                <w:szCs w:val="18"/>
              </w:rPr>
              <w:t>合理控制单件包装重量</w:t>
            </w:r>
          </w:p>
        </w:tc>
        <w:tc>
          <w:tcPr>
            <w:tcW w:w="901" w:type="dxa"/>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0.05</w:t>
            </w:r>
          </w:p>
        </w:tc>
      </w:tr>
      <w:tr w:rsidR="00952D9C" w:rsidTr="00F01AFB">
        <w:trPr>
          <w:jc w:val="center"/>
        </w:trPr>
        <w:tc>
          <w:tcPr>
            <w:tcW w:w="1135"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708"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5812" w:type="dxa"/>
            <w:vAlign w:val="center"/>
          </w:tcPr>
          <w:p w:rsidR="00952D9C" w:rsidRPr="002C1878" w:rsidRDefault="00952D9C" w:rsidP="00F01AFB">
            <w:pPr>
              <w:pStyle w:val="a6"/>
              <w:tabs>
                <w:tab w:val="left" w:pos="882"/>
              </w:tabs>
              <w:spacing w:line="360" w:lineRule="auto"/>
              <w:ind w:firstLine="0"/>
              <w:jc w:val="left"/>
              <w:rPr>
                <w:color w:val="000000"/>
                <w:sz w:val="18"/>
                <w:szCs w:val="18"/>
              </w:rPr>
            </w:pPr>
            <w:r>
              <w:rPr>
                <w:rFonts w:hint="eastAsia"/>
                <w:color w:val="000000"/>
                <w:sz w:val="18"/>
                <w:szCs w:val="18"/>
              </w:rPr>
              <w:t xml:space="preserve">7.2.15  </w:t>
            </w:r>
            <w:r>
              <w:rPr>
                <w:rFonts w:hint="eastAsia"/>
                <w:color w:val="000000"/>
                <w:sz w:val="18"/>
                <w:szCs w:val="18"/>
              </w:rPr>
              <w:t>提高陶瓷砖的易施工性</w:t>
            </w:r>
          </w:p>
        </w:tc>
        <w:tc>
          <w:tcPr>
            <w:tcW w:w="901" w:type="dxa"/>
            <w:vAlign w:val="center"/>
          </w:tcPr>
          <w:p w:rsidR="00952D9C" w:rsidRPr="008A5964" w:rsidRDefault="00952D9C" w:rsidP="00952D9C">
            <w:pPr>
              <w:pStyle w:val="a6"/>
              <w:tabs>
                <w:tab w:val="left" w:pos="882"/>
              </w:tabs>
              <w:spacing w:line="360" w:lineRule="auto"/>
              <w:ind w:firstLine="0"/>
              <w:rPr>
                <w:color w:val="000000"/>
                <w:sz w:val="18"/>
                <w:szCs w:val="18"/>
              </w:rPr>
            </w:pPr>
            <w:r w:rsidRPr="008A5964">
              <w:rPr>
                <w:color w:val="000000"/>
                <w:sz w:val="18"/>
                <w:szCs w:val="18"/>
              </w:rPr>
              <w:t>0.</w:t>
            </w:r>
            <w:r w:rsidR="00F22B8C">
              <w:rPr>
                <w:rFonts w:hint="eastAsia"/>
                <w:color w:val="000000"/>
                <w:sz w:val="18"/>
                <w:szCs w:val="18"/>
              </w:rPr>
              <w:t>05</w:t>
            </w:r>
          </w:p>
        </w:tc>
      </w:tr>
      <w:tr w:rsidR="00952D9C" w:rsidTr="00F01AFB">
        <w:trPr>
          <w:jc w:val="center"/>
        </w:trPr>
        <w:tc>
          <w:tcPr>
            <w:tcW w:w="1135"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708"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5812" w:type="dxa"/>
            <w:vAlign w:val="center"/>
          </w:tcPr>
          <w:p w:rsidR="00952D9C" w:rsidRPr="00B16E32" w:rsidRDefault="00952D9C" w:rsidP="00F01AFB">
            <w:pPr>
              <w:pStyle w:val="a6"/>
              <w:tabs>
                <w:tab w:val="left" w:pos="882"/>
              </w:tabs>
              <w:spacing w:line="360" w:lineRule="auto"/>
              <w:ind w:firstLine="0"/>
              <w:jc w:val="left"/>
              <w:rPr>
                <w:color w:val="000000"/>
                <w:sz w:val="18"/>
                <w:szCs w:val="18"/>
              </w:rPr>
            </w:pPr>
            <w:r>
              <w:rPr>
                <w:rFonts w:hint="eastAsia"/>
                <w:color w:val="000000"/>
                <w:sz w:val="18"/>
                <w:szCs w:val="18"/>
              </w:rPr>
              <w:t xml:space="preserve">7.2.16  </w:t>
            </w:r>
            <w:r>
              <w:rPr>
                <w:rFonts w:hint="eastAsia"/>
                <w:color w:val="000000"/>
                <w:sz w:val="18"/>
                <w:szCs w:val="18"/>
              </w:rPr>
              <w:t>提高陶瓷砖的耐污染性</w:t>
            </w:r>
          </w:p>
        </w:tc>
        <w:tc>
          <w:tcPr>
            <w:tcW w:w="901" w:type="dxa"/>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05</w:t>
            </w:r>
          </w:p>
        </w:tc>
      </w:tr>
      <w:tr w:rsidR="00952D9C" w:rsidTr="00F01AFB">
        <w:trPr>
          <w:trHeight w:val="361"/>
          <w:jc w:val="center"/>
        </w:trPr>
        <w:tc>
          <w:tcPr>
            <w:tcW w:w="1135"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708"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5812" w:type="dxa"/>
            <w:vAlign w:val="center"/>
          </w:tcPr>
          <w:p w:rsidR="00952D9C" w:rsidRPr="008A5964" w:rsidRDefault="00952D9C" w:rsidP="00B16E32">
            <w:pPr>
              <w:pStyle w:val="a6"/>
              <w:tabs>
                <w:tab w:val="left" w:pos="882"/>
              </w:tabs>
              <w:spacing w:line="360" w:lineRule="auto"/>
              <w:ind w:firstLine="0"/>
              <w:jc w:val="left"/>
              <w:rPr>
                <w:color w:val="000000"/>
                <w:sz w:val="18"/>
                <w:szCs w:val="18"/>
              </w:rPr>
            </w:pPr>
            <w:r>
              <w:rPr>
                <w:rFonts w:hint="eastAsia"/>
                <w:color w:val="000000"/>
                <w:sz w:val="18"/>
                <w:szCs w:val="18"/>
              </w:rPr>
              <w:t>7.2.17</w:t>
            </w:r>
            <w:r w:rsidRPr="008A5964">
              <w:rPr>
                <w:rFonts w:hint="eastAsia"/>
                <w:color w:val="000000"/>
                <w:sz w:val="18"/>
                <w:szCs w:val="18"/>
              </w:rPr>
              <w:t xml:space="preserve">  </w:t>
            </w:r>
            <w:r w:rsidRPr="008A5964">
              <w:rPr>
                <w:color w:val="000000"/>
                <w:sz w:val="18"/>
                <w:szCs w:val="18"/>
              </w:rPr>
              <w:t>提高</w:t>
            </w:r>
            <w:r>
              <w:rPr>
                <w:rFonts w:hint="eastAsia"/>
                <w:color w:val="000000"/>
                <w:sz w:val="18"/>
                <w:szCs w:val="18"/>
              </w:rPr>
              <w:t>陶瓷砖</w:t>
            </w:r>
            <w:r w:rsidRPr="008A5964">
              <w:rPr>
                <w:color w:val="000000"/>
                <w:sz w:val="18"/>
                <w:szCs w:val="18"/>
              </w:rPr>
              <w:t>的适用性与经济性</w:t>
            </w:r>
          </w:p>
        </w:tc>
        <w:tc>
          <w:tcPr>
            <w:tcW w:w="901" w:type="dxa"/>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0.05</w:t>
            </w:r>
          </w:p>
        </w:tc>
      </w:tr>
      <w:tr w:rsidR="00952D9C" w:rsidTr="00431D33">
        <w:trPr>
          <w:trHeight w:val="277"/>
          <w:jc w:val="center"/>
        </w:trPr>
        <w:tc>
          <w:tcPr>
            <w:tcW w:w="1135" w:type="dxa"/>
            <w:vMerge w:val="restart"/>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可循环</w:t>
            </w:r>
          </w:p>
        </w:tc>
        <w:tc>
          <w:tcPr>
            <w:tcW w:w="708" w:type="dxa"/>
            <w:vMerge w:val="restart"/>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1</w:t>
            </w:r>
            <w:r>
              <w:rPr>
                <w:rFonts w:hint="eastAsia"/>
                <w:color w:val="000000"/>
                <w:sz w:val="18"/>
                <w:szCs w:val="18"/>
              </w:rPr>
              <w:t>0</w:t>
            </w:r>
          </w:p>
        </w:tc>
        <w:tc>
          <w:tcPr>
            <w:tcW w:w="5812" w:type="dxa"/>
            <w:vAlign w:val="center"/>
          </w:tcPr>
          <w:p w:rsidR="00952D9C" w:rsidRPr="008A5964" w:rsidRDefault="00952D9C" w:rsidP="00952D9C">
            <w:pPr>
              <w:pStyle w:val="a6"/>
              <w:tabs>
                <w:tab w:val="left" w:pos="882"/>
              </w:tabs>
              <w:spacing w:line="360" w:lineRule="auto"/>
              <w:ind w:firstLine="0"/>
              <w:jc w:val="left"/>
              <w:rPr>
                <w:color w:val="000000"/>
                <w:sz w:val="18"/>
                <w:szCs w:val="18"/>
              </w:rPr>
            </w:pPr>
            <w:r>
              <w:rPr>
                <w:rFonts w:hint="eastAsia"/>
                <w:color w:val="000000"/>
                <w:sz w:val="18"/>
                <w:szCs w:val="18"/>
              </w:rPr>
              <w:t>7.2.18</w:t>
            </w:r>
            <w:r w:rsidRPr="008A5964">
              <w:rPr>
                <w:rFonts w:hint="eastAsia"/>
                <w:color w:val="000000"/>
                <w:sz w:val="18"/>
                <w:szCs w:val="18"/>
              </w:rPr>
              <w:t xml:space="preserve">  </w:t>
            </w:r>
            <w:r>
              <w:rPr>
                <w:rFonts w:hint="eastAsia"/>
                <w:color w:val="000000"/>
                <w:sz w:val="18"/>
                <w:szCs w:val="18"/>
              </w:rPr>
              <w:t>提高陶瓷砖生产废料的回收利用</w:t>
            </w:r>
          </w:p>
        </w:tc>
        <w:tc>
          <w:tcPr>
            <w:tcW w:w="901" w:type="dxa"/>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0.05</w:t>
            </w:r>
          </w:p>
        </w:tc>
      </w:tr>
      <w:tr w:rsidR="00952D9C" w:rsidTr="00F01AFB">
        <w:trPr>
          <w:trHeight w:val="419"/>
          <w:jc w:val="center"/>
        </w:trPr>
        <w:tc>
          <w:tcPr>
            <w:tcW w:w="1135"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708" w:type="dxa"/>
            <w:vMerge/>
            <w:vAlign w:val="center"/>
          </w:tcPr>
          <w:p w:rsidR="00952D9C" w:rsidRPr="008A5964" w:rsidRDefault="00952D9C" w:rsidP="00F01AFB">
            <w:pPr>
              <w:pStyle w:val="a6"/>
              <w:tabs>
                <w:tab w:val="left" w:pos="882"/>
              </w:tabs>
              <w:spacing w:line="360" w:lineRule="auto"/>
              <w:ind w:firstLine="0"/>
              <w:rPr>
                <w:color w:val="000000"/>
                <w:sz w:val="18"/>
                <w:szCs w:val="18"/>
              </w:rPr>
            </w:pPr>
          </w:p>
        </w:tc>
        <w:tc>
          <w:tcPr>
            <w:tcW w:w="5812" w:type="dxa"/>
            <w:vAlign w:val="center"/>
          </w:tcPr>
          <w:p w:rsidR="00952D9C" w:rsidRPr="008A5964" w:rsidRDefault="00952D9C" w:rsidP="00F01AFB">
            <w:pPr>
              <w:pStyle w:val="a6"/>
              <w:tabs>
                <w:tab w:val="left" w:pos="882"/>
              </w:tabs>
              <w:spacing w:line="360" w:lineRule="auto"/>
              <w:ind w:firstLine="0"/>
              <w:jc w:val="left"/>
              <w:rPr>
                <w:color w:val="000000"/>
                <w:sz w:val="18"/>
                <w:szCs w:val="18"/>
              </w:rPr>
            </w:pPr>
            <w:r>
              <w:rPr>
                <w:rFonts w:hint="eastAsia"/>
                <w:color w:val="000000"/>
                <w:sz w:val="18"/>
                <w:szCs w:val="18"/>
              </w:rPr>
              <w:t xml:space="preserve">7.2.19  </w:t>
            </w:r>
            <w:r>
              <w:rPr>
                <w:rFonts w:hint="eastAsia"/>
                <w:color w:val="000000"/>
                <w:sz w:val="18"/>
                <w:szCs w:val="18"/>
              </w:rPr>
              <w:t>提高低质原料的使用量</w:t>
            </w:r>
          </w:p>
        </w:tc>
        <w:tc>
          <w:tcPr>
            <w:tcW w:w="901" w:type="dxa"/>
            <w:vAlign w:val="center"/>
          </w:tcPr>
          <w:p w:rsidR="00952D9C" w:rsidRPr="008A5964" w:rsidRDefault="00952D9C" w:rsidP="00F01AFB">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05</w:t>
            </w:r>
          </w:p>
        </w:tc>
      </w:tr>
    </w:tbl>
    <w:p w:rsidR="00E14ED5" w:rsidRDefault="00E14ED5" w:rsidP="00E14ED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14ED5" w:rsidRPr="008A5964" w:rsidRDefault="004D53DC" w:rsidP="00E14ED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E14ED5" w:rsidRPr="008A5964">
        <w:rPr>
          <w:rFonts w:ascii="Times New Roman" w:eastAsia="宋体" w:hAnsi="Times New Roman" w:hint="eastAsia"/>
          <w:kern w:val="2"/>
          <w:sz w:val="21"/>
          <w:szCs w:val="21"/>
        </w:rPr>
        <w:t>.</w:t>
      </w:r>
      <w:r w:rsidR="00E14ED5">
        <w:rPr>
          <w:rFonts w:ascii="Times New Roman" w:eastAsia="宋体" w:hAnsi="Times New Roman" w:hint="eastAsia"/>
          <w:kern w:val="2"/>
          <w:sz w:val="21"/>
          <w:szCs w:val="21"/>
        </w:rPr>
        <w:t>1.3</w:t>
      </w:r>
      <w:r w:rsidR="00E14ED5" w:rsidRPr="008A5964">
        <w:rPr>
          <w:rFonts w:ascii="Times New Roman" w:eastAsia="宋体" w:hAnsi="Times New Roman" w:hint="eastAsia"/>
          <w:kern w:val="2"/>
          <w:sz w:val="21"/>
          <w:szCs w:val="21"/>
        </w:rPr>
        <w:t xml:space="preserve">  </w:t>
      </w:r>
      <w:r w:rsidR="00E14ED5" w:rsidRPr="008A5964">
        <w:rPr>
          <w:rFonts w:ascii="Times New Roman" w:eastAsia="宋体" w:hAnsi="Times New Roman" w:hint="eastAsia"/>
          <w:kern w:val="2"/>
          <w:sz w:val="21"/>
          <w:szCs w:val="21"/>
        </w:rPr>
        <w:t>绿色</w:t>
      </w:r>
      <w:r>
        <w:rPr>
          <w:rFonts w:ascii="Times New Roman" w:eastAsia="宋体" w:hAnsi="Times New Roman" w:hint="eastAsia"/>
          <w:kern w:val="2"/>
          <w:sz w:val="21"/>
          <w:szCs w:val="21"/>
        </w:rPr>
        <w:t>陶瓷砖</w:t>
      </w:r>
      <w:r w:rsidR="00E14ED5" w:rsidRPr="008A5964">
        <w:rPr>
          <w:rFonts w:ascii="Times New Roman" w:eastAsia="宋体" w:hAnsi="Times New Roman" w:hint="eastAsia"/>
          <w:kern w:val="2"/>
          <w:sz w:val="21"/>
          <w:szCs w:val="21"/>
        </w:rPr>
        <w:t>评价的加分项应包含以下两方面指标：</w:t>
      </w:r>
    </w:p>
    <w:p w:rsidR="00E14ED5" w:rsidRPr="008A5964" w:rsidRDefault="00E14ED5" w:rsidP="00E14ED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体现</w:t>
      </w:r>
      <w:r w:rsidR="00685B25">
        <w:rPr>
          <w:rFonts w:ascii="Times New Roman" w:eastAsia="宋体" w:hAnsi="Times New Roman" w:hint="eastAsia"/>
          <w:kern w:val="2"/>
          <w:sz w:val="21"/>
          <w:szCs w:val="21"/>
        </w:rPr>
        <w:t>陶瓷砖</w:t>
      </w:r>
      <w:r w:rsidRPr="008A5964">
        <w:rPr>
          <w:rFonts w:ascii="Times New Roman" w:eastAsia="宋体" w:hAnsi="Times New Roman" w:hint="eastAsia"/>
          <w:kern w:val="2"/>
          <w:sz w:val="21"/>
          <w:szCs w:val="21"/>
        </w:rPr>
        <w:t>产品突出创新性、生产工艺明显先进性且性能显著优异性的指标；</w:t>
      </w:r>
    </w:p>
    <w:p w:rsidR="00E14ED5" w:rsidRPr="008A5964" w:rsidRDefault="00E14ED5" w:rsidP="00E14ED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体现</w:t>
      </w:r>
      <w:r w:rsidR="00685B25">
        <w:rPr>
          <w:rFonts w:ascii="Times New Roman" w:eastAsia="宋体" w:hAnsi="Times New Roman" w:hint="eastAsia"/>
          <w:kern w:val="2"/>
          <w:sz w:val="21"/>
          <w:szCs w:val="21"/>
        </w:rPr>
        <w:t>陶瓷砖</w:t>
      </w:r>
      <w:r w:rsidRPr="008A5964">
        <w:rPr>
          <w:rFonts w:ascii="Times New Roman" w:eastAsia="宋体" w:hAnsi="Times New Roman" w:hint="eastAsia"/>
          <w:kern w:val="2"/>
          <w:sz w:val="21"/>
          <w:szCs w:val="21"/>
        </w:rPr>
        <w:t>生产过程先进节能减排技术且明显环境影响水平的指标。</w:t>
      </w:r>
    </w:p>
    <w:p w:rsidR="00FF22A5" w:rsidRPr="006D4FF2" w:rsidRDefault="00FF22A5" w:rsidP="00FF22A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FF22A5" w:rsidRPr="00650093" w:rsidRDefault="00FF22A5" w:rsidP="00FF22A5">
      <w:pPr>
        <w:pStyle w:val="2"/>
        <w:keepNext w:val="0"/>
        <w:keepLines w:val="0"/>
        <w:numPr>
          <w:ilvl w:val="0"/>
          <w:numId w:val="0"/>
        </w:numPr>
        <w:spacing w:line="480" w:lineRule="atLeast"/>
        <w:jc w:val="center"/>
        <w:rPr>
          <w:rFonts w:ascii="黑体" w:hAnsi="Times New Roman"/>
          <w:color w:val="000000"/>
          <w:sz w:val="21"/>
          <w:szCs w:val="24"/>
        </w:rPr>
      </w:pPr>
      <w:bookmarkStart w:id="39" w:name="_Toc425432858"/>
      <w:r>
        <w:rPr>
          <w:rFonts w:ascii="Times New Roman" w:hAnsi="Times New Roman" w:hint="eastAsia"/>
          <w:color w:val="000000"/>
          <w:sz w:val="21"/>
          <w:szCs w:val="24"/>
        </w:rPr>
        <w:t>7.2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bookmarkEnd w:id="39"/>
    </w:p>
    <w:p w:rsidR="00FF22A5" w:rsidRPr="002B75EE" w:rsidRDefault="00FF22A5" w:rsidP="00FF22A5">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FF22A5" w:rsidRPr="008A5964" w:rsidRDefault="00FF22A5" w:rsidP="00FF22A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w:t>
      </w: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绿色</w:t>
      </w:r>
      <w:r w:rsidR="00CA4CF0">
        <w:rPr>
          <w:rFonts w:ascii="Times New Roman" w:eastAsia="宋体" w:hAnsi="Times New Roman" w:hint="eastAsia"/>
          <w:kern w:val="2"/>
          <w:sz w:val="21"/>
          <w:szCs w:val="21"/>
        </w:rPr>
        <w:t>陶瓷砖</w:t>
      </w:r>
      <w:r w:rsidRPr="008A5964">
        <w:rPr>
          <w:rFonts w:ascii="Times New Roman" w:eastAsia="宋体" w:hAnsi="Times New Roman" w:hint="eastAsia"/>
          <w:kern w:val="2"/>
          <w:sz w:val="21"/>
          <w:szCs w:val="21"/>
        </w:rPr>
        <w:t>评价的控制项指标应按照一票否决制原则进行评价。评价采取资料审查结合现场核查的方式，逐一判定每一指标是否满足要求。</w:t>
      </w:r>
    </w:p>
    <w:p w:rsidR="00CA4CF0" w:rsidRPr="002B75EE" w:rsidRDefault="00CA4CF0" w:rsidP="00CA4CF0">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CA4CF0" w:rsidRPr="008A5964" w:rsidRDefault="00CA4CF0" w:rsidP="00CA4CF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7.2.2  </w:t>
      </w:r>
      <w:r w:rsidRPr="008A5964">
        <w:rPr>
          <w:rFonts w:ascii="Times New Roman" w:eastAsia="宋体" w:hAnsi="Times New Roman" w:hint="eastAsia"/>
          <w:kern w:val="2"/>
          <w:sz w:val="21"/>
          <w:szCs w:val="21"/>
        </w:rPr>
        <w:t>降低单位产品的生产能耗。评分规则如下：</w:t>
      </w:r>
    </w:p>
    <w:p w:rsidR="00E14ED5" w:rsidRPr="00FF22A5" w:rsidRDefault="008F10E7" w:rsidP="008F10E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符合</w:t>
      </w:r>
      <w:r w:rsidRPr="008F10E7">
        <w:rPr>
          <w:rFonts w:ascii="Times New Roman" w:eastAsia="宋体" w:hAnsi="Times New Roman" w:hint="eastAsia"/>
          <w:kern w:val="2"/>
          <w:sz w:val="21"/>
          <w:szCs w:val="21"/>
        </w:rPr>
        <w:t>《建筑卫生陶瓷单位产品能源消耗限额》</w:t>
      </w:r>
      <w:r w:rsidRPr="008F10E7">
        <w:rPr>
          <w:rFonts w:ascii="Times New Roman" w:eastAsia="宋体" w:hAnsi="Times New Roman" w:hint="eastAsia"/>
          <w:kern w:val="2"/>
          <w:sz w:val="21"/>
          <w:szCs w:val="21"/>
        </w:rPr>
        <w:t>GB21252</w:t>
      </w:r>
      <w:r>
        <w:rPr>
          <w:rFonts w:ascii="Times New Roman" w:eastAsia="宋体" w:hAnsi="Times New Roman" w:hint="eastAsia"/>
          <w:kern w:val="2"/>
          <w:sz w:val="21"/>
          <w:szCs w:val="21"/>
        </w:rPr>
        <w:t>准入值的规定，得</w:t>
      </w:r>
      <w:r>
        <w:rPr>
          <w:rFonts w:ascii="Times New Roman" w:eastAsia="宋体" w:hAnsi="Times New Roman" w:hint="eastAsia"/>
          <w:kern w:val="2"/>
          <w:sz w:val="21"/>
          <w:szCs w:val="21"/>
        </w:rPr>
        <w:t>60</w:t>
      </w:r>
      <w:r>
        <w:rPr>
          <w:rFonts w:ascii="Times New Roman" w:eastAsia="宋体" w:hAnsi="Times New Roman" w:hint="eastAsia"/>
          <w:kern w:val="2"/>
          <w:sz w:val="21"/>
          <w:szCs w:val="21"/>
        </w:rPr>
        <w:t>分；符合</w:t>
      </w:r>
      <w:r w:rsidRPr="008F10E7">
        <w:rPr>
          <w:rFonts w:ascii="Times New Roman" w:eastAsia="宋体" w:hAnsi="Times New Roman" w:hint="eastAsia"/>
          <w:kern w:val="2"/>
          <w:sz w:val="21"/>
          <w:szCs w:val="21"/>
        </w:rPr>
        <w:t>《建筑卫生陶瓷单位产品能源消耗限额》</w:t>
      </w:r>
      <w:r w:rsidRPr="008F10E7">
        <w:rPr>
          <w:rFonts w:ascii="Times New Roman" w:eastAsia="宋体" w:hAnsi="Times New Roman" w:hint="eastAsia"/>
          <w:kern w:val="2"/>
          <w:sz w:val="21"/>
          <w:szCs w:val="21"/>
        </w:rPr>
        <w:t>GB21252</w:t>
      </w:r>
      <w:r>
        <w:rPr>
          <w:rFonts w:ascii="Times New Roman" w:eastAsia="宋体" w:hAnsi="Times New Roman" w:hint="eastAsia"/>
          <w:kern w:val="2"/>
          <w:sz w:val="21"/>
          <w:szCs w:val="21"/>
        </w:rPr>
        <w:t>先进值的规定，得</w:t>
      </w:r>
      <w:r>
        <w:rPr>
          <w:rFonts w:ascii="Times New Roman" w:eastAsia="宋体" w:hAnsi="Times New Roman" w:hint="eastAsia"/>
          <w:kern w:val="2"/>
          <w:sz w:val="21"/>
          <w:szCs w:val="21"/>
        </w:rPr>
        <w:t>100</w:t>
      </w:r>
      <w:r>
        <w:rPr>
          <w:rFonts w:ascii="Times New Roman" w:eastAsia="宋体" w:hAnsi="Times New Roman" w:hint="eastAsia"/>
          <w:kern w:val="2"/>
          <w:sz w:val="21"/>
          <w:szCs w:val="21"/>
        </w:rPr>
        <w:t>分。</w:t>
      </w:r>
    </w:p>
    <w:p w:rsidR="002417F7" w:rsidRPr="008A5964" w:rsidRDefault="002417F7" w:rsidP="002417F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w:t>
      </w:r>
      <w:r>
        <w:rPr>
          <w:rFonts w:ascii="Times New Roman" w:eastAsia="宋体" w:hAnsi="Times New Roman" w:hint="eastAsia"/>
          <w:kern w:val="2"/>
          <w:sz w:val="21"/>
          <w:szCs w:val="21"/>
        </w:rPr>
        <w:t>3</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降低原材料</w:t>
      </w:r>
      <w:r w:rsidRPr="008A5964">
        <w:rPr>
          <w:rFonts w:ascii="Times New Roman" w:eastAsia="宋体" w:hAnsi="Times New Roman"/>
          <w:kern w:val="2"/>
          <w:sz w:val="21"/>
          <w:szCs w:val="21"/>
        </w:rPr>
        <w:t>运输能耗。</w:t>
      </w:r>
      <w:r w:rsidRPr="008A5964">
        <w:rPr>
          <w:rFonts w:ascii="Times New Roman" w:eastAsia="宋体" w:hAnsi="Times New Roman" w:hint="eastAsia"/>
          <w:kern w:val="2"/>
          <w:sz w:val="21"/>
          <w:szCs w:val="21"/>
        </w:rPr>
        <w:t>评分为以下两条得分之和，但总分不超过</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2417F7" w:rsidRPr="008A5964" w:rsidRDefault="002417F7" w:rsidP="002417F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累计运输半径不大于</w:t>
      </w:r>
      <w:r w:rsidRPr="008A5964">
        <w:rPr>
          <w:rFonts w:ascii="Times New Roman" w:eastAsia="宋体" w:hAnsi="Times New Roman" w:hint="eastAsia"/>
          <w:kern w:val="2"/>
          <w:sz w:val="21"/>
          <w:szCs w:val="21"/>
        </w:rPr>
        <w:t>500km</w:t>
      </w:r>
      <w:r w:rsidRPr="008A5964">
        <w:rPr>
          <w:rFonts w:ascii="Times New Roman" w:eastAsia="宋体" w:hAnsi="Times New Roman" w:hint="eastAsia"/>
          <w:kern w:val="2"/>
          <w:sz w:val="21"/>
          <w:szCs w:val="21"/>
        </w:rPr>
        <w:t>的原材料重量比例不小于</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2417F7" w:rsidRPr="008A5964" w:rsidRDefault="002417F7" w:rsidP="002417F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  500km</w:t>
      </w:r>
      <w:r w:rsidRPr="008A5964">
        <w:rPr>
          <w:rFonts w:ascii="Times New Roman" w:eastAsia="宋体" w:hAnsi="Times New Roman" w:hint="eastAsia"/>
          <w:kern w:val="2"/>
          <w:sz w:val="21"/>
          <w:szCs w:val="21"/>
        </w:rPr>
        <w:t>以外的原材料采用铁路、轮船运输的重量比例不小于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2417F7" w:rsidRPr="008A5964" w:rsidRDefault="002417F7" w:rsidP="002417F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.2.</w:t>
      </w:r>
      <w:r>
        <w:rPr>
          <w:rFonts w:ascii="Times New Roman" w:eastAsia="宋体" w:hAnsi="Times New Roman" w:hint="eastAsia"/>
          <w:kern w:val="2"/>
          <w:sz w:val="21"/>
          <w:szCs w:val="21"/>
        </w:rPr>
        <w:t>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近三年单位产品生产能耗水平持续改进。总分为</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分，由专家进行评分。</w:t>
      </w:r>
    </w:p>
    <w:p w:rsidR="00EE0128" w:rsidRPr="00EE0128" w:rsidRDefault="00EE0128" w:rsidP="00EE012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7.2.5  </w:t>
      </w:r>
      <w:r w:rsidRPr="00EE0128">
        <w:rPr>
          <w:rFonts w:ascii="Times New Roman" w:eastAsia="宋体" w:hAnsi="Times New Roman" w:hint="eastAsia"/>
          <w:kern w:val="2"/>
          <w:sz w:val="21"/>
          <w:szCs w:val="21"/>
        </w:rPr>
        <w:t>在满足使用要求的前提下，</w:t>
      </w:r>
      <w:r>
        <w:rPr>
          <w:rFonts w:ascii="Times New Roman" w:eastAsia="宋体" w:hAnsi="Times New Roman" w:hint="eastAsia"/>
          <w:kern w:val="2"/>
          <w:sz w:val="21"/>
          <w:szCs w:val="21"/>
        </w:rPr>
        <w:t>合理控制</w:t>
      </w:r>
      <w:r w:rsidRPr="00EE0128">
        <w:rPr>
          <w:rFonts w:ascii="Times New Roman" w:eastAsia="宋体" w:hAnsi="Times New Roman" w:hint="eastAsia"/>
          <w:kern w:val="2"/>
          <w:sz w:val="21"/>
          <w:szCs w:val="21"/>
        </w:rPr>
        <w:t>陶瓷砖</w:t>
      </w:r>
      <w:r>
        <w:rPr>
          <w:rFonts w:ascii="Times New Roman" w:eastAsia="宋体" w:hAnsi="Times New Roman" w:hint="eastAsia"/>
          <w:kern w:val="2"/>
          <w:sz w:val="21"/>
          <w:szCs w:val="21"/>
        </w:rPr>
        <w:t>的</w:t>
      </w:r>
      <w:r w:rsidRPr="00EE0128">
        <w:rPr>
          <w:rFonts w:ascii="Times New Roman" w:eastAsia="宋体" w:hAnsi="Times New Roman" w:hint="eastAsia"/>
          <w:kern w:val="2"/>
          <w:sz w:val="21"/>
          <w:szCs w:val="21"/>
        </w:rPr>
        <w:t>厚度</w:t>
      </w:r>
      <w:r>
        <w:rPr>
          <w:rFonts w:ascii="Times New Roman" w:eastAsia="宋体" w:hAnsi="Times New Roman" w:hint="eastAsia"/>
          <w:kern w:val="2"/>
          <w:sz w:val="21"/>
          <w:szCs w:val="21"/>
        </w:rPr>
        <w:t>。评分规则如下：</w:t>
      </w:r>
    </w:p>
    <w:p w:rsidR="00EE0128" w:rsidRPr="00EE0128" w:rsidRDefault="00EE0128" w:rsidP="00EE0128">
      <w:pPr>
        <w:pStyle w:val="5"/>
        <w:tabs>
          <w:tab w:val="left" w:pos="882"/>
        </w:tabs>
        <w:spacing w:before="120" w:after="120"/>
        <w:rPr>
          <w:color w:val="000000"/>
          <w:sz w:val="21"/>
          <w:szCs w:val="18"/>
        </w:rPr>
      </w:pPr>
      <w:r w:rsidRPr="00EE0128">
        <w:rPr>
          <w:rFonts w:hint="eastAsia"/>
          <w:color w:val="000000"/>
          <w:sz w:val="21"/>
          <w:szCs w:val="18"/>
        </w:rPr>
        <w:t>表</w:t>
      </w:r>
      <w:r>
        <w:rPr>
          <w:rFonts w:hint="eastAsia"/>
          <w:color w:val="000000"/>
          <w:sz w:val="21"/>
          <w:szCs w:val="18"/>
        </w:rPr>
        <w:t xml:space="preserve">7.2.5 </w:t>
      </w:r>
      <w:r w:rsidRPr="00EE0128">
        <w:rPr>
          <w:rFonts w:hint="eastAsia"/>
          <w:color w:val="000000"/>
          <w:sz w:val="21"/>
          <w:szCs w:val="18"/>
        </w:rPr>
        <w:t xml:space="preserve"> </w:t>
      </w:r>
      <w:r w:rsidRPr="00EE0128">
        <w:rPr>
          <w:rFonts w:hint="eastAsia"/>
          <w:color w:val="000000"/>
          <w:sz w:val="21"/>
          <w:szCs w:val="18"/>
        </w:rPr>
        <w:t>陶瓷砖厚度评分规则</w:t>
      </w:r>
    </w:p>
    <w:tbl>
      <w:tblPr>
        <w:tblW w:w="0" w:type="auto"/>
        <w:jc w:val="center"/>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628"/>
        <w:gridCol w:w="1843"/>
        <w:gridCol w:w="1871"/>
        <w:gridCol w:w="1588"/>
        <w:gridCol w:w="1589"/>
      </w:tblGrid>
      <w:tr w:rsidR="00EE0128" w:rsidTr="009F74A3">
        <w:trPr>
          <w:trHeight w:val="20"/>
          <w:jc w:val="center"/>
        </w:trPr>
        <w:tc>
          <w:tcPr>
            <w:tcW w:w="3471" w:type="dxa"/>
            <w:gridSpan w:val="2"/>
            <w:vMerge w:val="restart"/>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color w:val="000000"/>
                <w:sz w:val="18"/>
                <w:szCs w:val="18"/>
              </w:rPr>
              <w:lastRenderedPageBreak/>
              <w:t>项目</w:t>
            </w:r>
          </w:p>
        </w:tc>
        <w:tc>
          <w:tcPr>
            <w:tcW w:w="5048" w:type="dxa"/>
            <w:gridSpan w:val="3"/>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color w:val="000000"/>
                <w:sz w:val="18"/>
                <w:szCs w:val="18"/>
              </w:rPr>
              <w:t>评分</w:t>
            </w:r>
            <w:r w:rsidR="00643515">
              <w:rPr>
                <w:rFonts w:hint="eastAsia"/>
                <w:color w:val="000000"/>
                <w:sz w:val="18"/>
                <w:szCs w:val="18"/>
              </w:rPr>
              <w:t>要求</w:t>
            </w:r>
          </w:p>
        </w:tc>
      </w:tr>
      <w:tr w:rsidR="00EE0128" w:rsidTr="009F74A3">
        <w:trPr>
          <w:trHeight w:val="20"/>
          <w:jc w:val="center"/>
        </w:trPr>
        <w:tc>
          <w:tcPr>
            <w:tcW w:w="3471" w:type="dxa"/>
            <w:gridSpan w:val="2"/>
            <w:vMerge/>
            <w:vAlign w:val="center"/>
          </w:tcPr>
          <w:p w:rsidR="00EE0128" w:rsidRPr="00EE0128" w:rsidRDefault="00EE0128" w:rsidP="00EE0128">
            <w:pPr>
              <w:pStyle w:val="a6"/>
              <w:tabs>
                <w:tab w:val="left" w:pos="882"/>
              </w:tabs>
              <w:spacing w:line="360" w:lineRule="auto"/>
              <w:ind w:firstLine="0"/>
              <w:rPr>
                <w:color w:val="000000"/>
                <w:sz w:val="18"/>
                <w:szCs w:val="18"/>
              </w:rPr>
            </w:pPr>
          </w:p>
        </w:tc>
        <w:tc>
          <w:tcPr>
            <w:tcW w:w="1871"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60</w:t>
            </w:r>
            <w:r w:rsidRPr="00EE0128">
              <w:rPr>
                <w:color w:val="000000"/>
                <w:sz w:val="18"/>
                <w:szCs w:val="18"/>
              </w:rPr>
              <w:t>分</w:t>
            </w:r>
          </w:p>
        </w:tc>
        <w:tc>
          <w:tcPr>
            <w:tcW w:w="1588"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80</w:t>
            </w:r>
            <w:r w:rsidRPr="00EE0128">
              <w:rPr>
                <w:color w:val="000000"/>
                <w:sz w:val="18"/>
                <w:szCs w:val="18"/>
              </w:rPr>
              <w:t>分</w:t>
            </w:r>
          </w:p>
        </w:tc>
        <w:tc>
          <w:tcPr>
            <w:tcW w:w="1589"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100</w:t>
            </w:r>
            <w:r w:rsidRPr="00EE0128">
              <w:rPr>
                <w:color w:val="000000"/>
                <w:sz w:val="18"/>
                <w:szCs w:val="18"/>
              </w:rPr>
              <w:t>分</w:t>
            </w:r>
          </w:p>
        </w:tc>
      </w:tr>
      <w:tr w:rsidR="00EE0128" w:rsidTr="009F74A3">
        <w:trPr>
          <w:trHeight w:val="20"/>
          <w:jc w:val="center"/>
        </w:trPr>
        <w:tc>
          <w:tcPr>
            <w:tcW w:w="1628"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空心干挂陶瓷板</w:t>
            </w:r>
          </w:p>
        </w:tc>
        <w:tc>
          <w:tcPr>
            <w:tcW w:w="1843"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名义厚度</w:t>
            </w:r>
            <w:r w:rsidRPr="00EE0128">
              <w:rPr>
                <w:rFonts w:hint="eastAsia"/>
                <w:color w:val="000000"/>
                <w:sz w:val="18"/>
                <w:szCs w:val="18"/>
              </w:rPr>
              <w:t>H</w:t>
            </w:r>
            <w:r w:rsidRPr="00EE0128">
              <w:rPr>
                <w:rFonts w:hint="eastAsia"/>
                <w:color w:val="000000"/>
                <w:sz w:val="18"/>
                <w:szCs w:val="18"/>
              </w:rPr>
              <w:t>，</w:t>
            </w:r>
            <w:r w:rsidRPr="00EE0128">
              <w:rPr>
                <w:rFonts w:hint="eastAsia"/>
                <w:color w:val="000000"/>
                <w:sz w:val="18"/>
                <w:szCs w:val="18"/>
              </w:rPr>
              <w:t>mm</w:t>
            </w:r>
          </w:p>
        </w:tc>
        <w:tc>
          <w:tcPr>
            <w:tcW w:w="1871"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24</w:t>
            </w:r>
            <w:r w:rsidRPr="00EE0128">
              <w:rPr>
                <w:rFonts w:hint="eastAsia"/>
                <w:color w:val="000000"/>
                <w:sz w:val="18"/>
                <w:szCs w:val="18"/>
              </w:rPr>
              <w:t>＜</w:t>
            </w:r>
            <w:r w:rsidRPr="00EE0128">
              <w:rPr>
                <w:rFonts w:hint="eastAsia"/>
                <w:color w:val="000000"/>
                <w:sz w:val="18"/>
                <w:szCs w:val="18"/>
              </w:rPr>
              <w:t>H</w:t>
            </w:r>
            <w:r w:rsidRPr="00EE0128">
              <w:rPr>
                <w:rFonts w:hint="eastAsia"/>
                <w:color w:val="000000"/>
                <w:sz w:val="18"/>
                <w:szCs w:val="18"/>
              </w:rPr>
              <w:t>≤</w:t>
            </w:r>
            <w:r w:rsidRPr="00EE0128">
              <w:rPr>
                <w:rFonts w:hint="eastAsia"/>
                <w:color w:val="000000"/>
                <w:sz w:val="18"/>
                <w:szCs w:val="18"/>
              </w:rPr>
              <w:t>30</w:t>
            </w:r>
          </w:p>
        </w:tc>
        <w:tc>
          <w:tcPr>
            <w:tcW w:w="1588"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18</w:t>
            </w:r>
            <w:r w:rsidRPr="00EE0128">
              <w:rPr>
                <w:rFonts w:hint="eastAsia"/>
                <w:color w:val="000000"/>
                <w:sz w:val="18"/>
                <w:szCs w:val="18"/>
              </w:rPr>
              <w:t>＜</w:t>
            </w:r>
            <w:r w:rsidRPr="00EE0128">
              <w:rPr>
                <w:rFonts w:hint="eastAsia"/>
                <w:color w:val="000000"/>
                <w:sz w:val="18"/>
                <w:szCs w:val="18"/>
              </w:rPr>
              <w:t>H</w:t>
            </w:r>
            <w:r w:rsidRPr="00EE0128">
              <w:rPr>
                <w:rFonts w:hint="eastAsia"/>
                <w:color w:val="000000"/>
                <w:sz w:val="18"/>
                <w:szCs w:val="18"/>
              </w:rPr>
              <w:t>≤</w:t>
            </w:r>
            <w:r w:rsidRPr="00EE0128">
              <w:rPr>
                <w:rFonts w:hint="eastAsia"/>
                <w:color w:val="000000"/>
                <w:sz w:val="18"/>
                <w:szCs w:val="18"/>
              </w:rPr>
              <w:t>24</w:t>
            </w:r>
          </w:p>
        </w:tc>
        <w:tc>
          <w:tcPr>
            <w:tcW w:w="1589"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H</w:t>
            </w:r>
            <w:r w:rsidRPr="00EE0128">
              <w:rPr>
                <w:color w:val="000000"/>
                <w:sz w:val="18"/>
                <w:szCs w:val="18"/>
              </w:rPr>
              <w:t>≤</w:t>
            </w:r>
            <w:r w:rsidRPr="00EE0128">
              <w:rPr>
                <w:rFonts w:hint="eastAsia"/>
                <w:color w:val="000000"/>
                <w:sz w:val="18"/>
                <w:szCs w:val="18"/>
              </w:rPr>
              <w:t>18</w:t>
            </w:r>
          </w:p>
        </w:tc>
      </w:tr>
      <w:tr w:rsidR="00EE0128" w:rsidTr="009F74A3">
        <w:trPr>
          <w:trHeight w:val="20"/>
          <w:jc w:val="center"/>
        </w:trPr>
        <w:tc>
          <w:tcPr>
            <w:tcW w:w="1628" w:type="dxa"/>
            <w:tcBorders>
              <w:right w:val="single" w:sz="4" w:space="0" w:color="auto"/>
            </w:tcBorders>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广场砖</w:t>
            </w:r>
          </w:p>
        </w:tc>
        <w:tc>
          <w:tcPr>
            <w:tcW w:w="1843" w:type="dxa"/>
            <w:tcBorders>
              <w:left w:val="single" w:sz="4" w:space="0" w:color="auto"/>
            </w:tcBorders>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color w:val="000000"/>
                <w:sz w:val="18"/>
                <w:szCs w:val="18"/>
              </w:rPr>
              <w:t>厚度</w:t>
            </w:r>
            <w:r w:rsidRPr="00EE0128">
              <w:rPr>
                <w:rFonts w:hint="eastAsia"/>
                <w:color w:val="000000"/>
                <w:sz w:val="18"/>
                <w:szCs w:val="18"/>
              </w:rPr>
              <w:t>d</w:t>
            </w:r>
            <w:r w:rsidRPr="00EE0128">
              <w:rPr>
                <w:color w:val="000000"/>
                <w:sz w:val="18"/>
                <w:szCs w:val="18"/>
              </w:rPr>
              <w:t>，</w:t>
            </w:r>
            <w:r w:rsidRPr="00EE0128">
              <w:rPr>
                <w:color w:val="000000"/>
                <w:sz w:val="18"/>
                <w:szCs w:val="18"/>
              </w:rPr>
              <w:t>mm</w:t>
            </w:r>
          </w:p>
        </w:tc>
        <w:tc>
          <w:tcPr>
            <w:tcW w:w="1871"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15</w:t>
            </w:r>
            <w:r w:rsidRPr="00EE0128">
              <w:rPr>
                <w:rFonts w:hint="eastAsia"/>
                <w:color w:val="000000"/>
                <w:sz w:val="18"/>
                <w:szCs w:val="18"/>
              </w:rPr>
              <w:t>＜</w:t>
            </w:r>
            <w:r w:rsidRPr="00EE0128">
              <w:rPr>
                <w:rFonts w:hint="eastAsia"/>
                <w:color w:val="000000"/>
                <w:sz w:val="18"/>
                <w:szCs w:val="18"/>
              </w:rPr>
              <w:t>d</w:t>
            </w:r>
            <w:r w:rsidRPr="00EE0128">
              <w:rPr>
                <w:color w:val="000000"/>
                <w:sz w:val="18"/>
                <w:szCs w:val="18"/>
              </w:rPr>
              <w:t>≤</w:t>
            </w:r>
            <w:r w:rsidRPr="00EE0128">
              <w:rPr>
                <w:rFonts w:hint="eastAsia"/>
                <w:color w:val="000000"/>
                <w:sz w:val="18"/>
                <w:szCs w:val="18"/>
              </w:rPr>
              <w:t>17</w:t>
            </w:r>
          </w:p>
        </w:tc>
        <w:tc>
          <w:tcPr>
            <w:tcW w:w="1588"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13</w:t>
            </w:r>
            <w:r w:rsidRPr="00EE0128">
              <w:rPr>
                <w:rFonts w:hint="eastAsia"/>
                <w:color w:val="000000"/>
                <w:sz w:val="18"/>
                <w:szCs w:val="18"/>
              </w:rPr>
              <w:t>＜</w:t>
            </w:r>
            <w:r w:rsidRPr="00EE0128">
              <w:rPr>
                <w:rFonts w:hint="eastAsia"/>
                <w:color w:val="000000"/>
                <w:sz w:val="18"/>
                <w:szCs w:val="18"/>
              </w:rPr>
              <w:t>d</w:t>
            </w:r>
            <w:r w:rsidRPr="00EE0128">
              <w:rPr>
                <w:color w:val="000000"/>
                <w:sz w:val="18"/>
                <w:szCs w:val="18"/>
              </w:rPr>
              <w:t>≤</w:t>
            </w:r>
            <w:r w:rsidRPr="00EE0128">
              <w:rPr>
                <w:rFonts w:hint="eastAsia"/>
                <w:color w:val="000000"/>
                <w:sz w:val="18"/>
                <w:szCs w:val="18"/>
              </w:rPr>
              <w:t>15</w:t>
            </w:r>
          </w:p>
        </w:tc>
        <w:tc>
          <w:tcPr>
            <w:tcW w:w="1589"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d</w:t>
            </w:r>
            <w:r w:rsidRPr="00EE0128">
              <w:rPr>
                <w:color w:val="000000"/>
                <w:sz w:val="18"/>
                <w:szCs w:val="18"/>
              </w:rPr>
              <w:t>≤</w:t>
            </w:r>
            <w:r w:rsidRPr="00EE0128">
              <w:rPr>
                <w:rFonts w:hint="eastAsia"/>
                <w:color w:val="000000"/>
                <w:sz w:val="18"/>
                <w:szCs w:val="18"/>
              </w:rPr>
              <w:t>13</w:t>
            </w:r>
          </w:p>
        </w:tc>
      </w:tr>
      <w:tr w:rsidR="00EE0128" w:rsidTr="009F74A3">
        <w:trPr>
          <w:trHeight w:val="20"/>
          <w:jc w:val="center"/>
        </w:trPr>
        <w:tc>
          <w:tcPr>
            <w:tcW w:w="1628" w:type="dxa"/>
            <w:tcBorders>
              <w:right w:val="single" w:sz="4" w:space="0" w:color="auto"/>
            </w:tcBorders>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其他产品</w:t>
            </w:r>
          </w:p>
        </w:tc>
        <w:tc>
          <w:tcPr>
            <w:tcW w:w="1843" w:type="dxa"/>
            <w:tcBorders>
              <w:left w:val="single" w:sz="4" w:space="0" w:color="auto"/>
            </w:tcBorders>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color w:val="000000"/>
                <w:sz w:val="18"/>
                <w:szCs w:val="18"/>
              </w:rPr>
              <w:t>厚度</w:t>
            </w:r>
            <w:r w:rsidRPr="00EE0128">
              <w:rPr>
                <w:rFonts w:hint="eastAsia"/>
                <w:color w:val="000000"/>
                <w:sz w:val="18"/>
                <w:szCs w:val="18"/>
              </w:rPr>
              <w:t>d</w:t>
            </w:r>
            <w:r w:rsidRPr="00EE0128">
              <w:rPr>
                <w:color w:val="000000"/>
                <w:sz w:val="18"/>
                <w:szCs w:val="18"/>
              </w:rPr>
              <w:t>，</w:t>
            </w:r>
            <w:r w:rsidRPr="00EE0128">
              <w:rPr>
                <w:color w:val="000000"/>
                <w:sz w:val="18"/>
                <w:szCs w:val="18"/>
              </w:rPr>
              <w:t>mm</w:t>
            </w:r>
          </w:p>
        </w:tc>
        <w:tc>
          <w:tcPr>
            <w:tcW w:w="1871"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8</w:t>
            </w:r>
            <w:r w:rsidRPr="00EE0128">
              <w:rPr>
                <w:rFonts w:hint="eastAsia"/>
                <w:color w:val="000000"/>
                <w:sz w:val="18"/>
                <w:szCs w:val="18"/>
              </w:rPr>
              <w:t>＜</w:t>
            </w:r>
            <w:r w:rsidRPr="00EE0128">
              <w:rPr>
                <w:rFonts w:hint="eastAsia"/>
                <w:color w:val="000000"/>
                <w:sz w:val="18"/>
                <w:szCs w:val="18"/>
              </w:rPr>
              <w:t>d</w:t>
            </w:r>
            <w:r w:rsidRPr="00EE0128">
              <w:rPr>
                <w:color w:val="000000"/>
                <w:sz w:val="18"/>
                <w:szCs w:val="18"/>
              </w:rPr>
              <w:t>≤10</w:t>
            </w:r>
          </w:p>
        </w:tc>
        <w:tc>
          <w:tcPr>
            <w:tcW w:w="1588"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5.5</w:t>
            </w:r>
            <w:r w:rsidRPr="00EE0128">
              <w:rPr>
                <w:rFonts w:hint="eastAsia"/>
                <w:color w:val="000000"/>
                <w:sz w:val="18"/>
                <w:szCs w:val="18"/>
              </w:rPr>
              <w:t>＜</w:t>
            </w:r>
            <w:r w:rsidRPr="00EE0128">
              <w:rPr>
                <w:rFonts w:hint="eastAsia"/>
                <w:color w:val="000000"/>
                <w:sz w:val="18"/>
                <w:szCs w:val="18"/>
              </w:rPr>
              <w:t>d</w:t>
            </w:r>
            <w:r w:rsidRPr="00EE0128">
              <w:rPr>
                <w:color w:val="000000"/>
                <w:sz w:val="18"/>
                <w:szCs w:val="18"/>
              </w:rPr>
              <w:t>≤</w:t>
            </w:r>
            <w:r w:rsidRPr="00EE0128">
              <w:rPr>
                <w:rFonts w:hint="eastAsia"/>
                <w:color w:val="000000"/>
                <w:sz w:val="18"/>
                <w:szCs w:val="18"/>
              </w:rPr>
              <w:t>8</w:t>
            </w:r>
          </w:p>
        </w:tc>
        <w:tc>
          <w:tcPr>
            <w:tcW w:w="1589" w:type="dxa"/>
            <w:vAlign w:val="center"/>
          </w:tcPr>
          <w:p w:rsidR="00EE0128" w:rsidRPr="00EE0128" w:rsidRDefault="00EE0128" w:rsidP="00EE0128">
            <w:pPr>
              <w:pStyle w:val="a6"/>
              <w:tabs>
                <w:tab w:val="left" w:pos="882"/>
              </w:tabs>
              <w:spacing w:line="360" w:lineRule="auto"/>
              <w:ind w:firstLine="0"/>
              <w:rPr>
                <w:color w:val="000000"/>
                <w:sz w:val="18"/>
                <w:szCs w:val="18"/>
              </w:rPr>
            </w:pPr>
            <w:r w:rsidRPr="00EE0128">
              <w:rPr>
                <w:rFonts w:hint="eastAsia"/>
                <w:color w:val="000000"/>
                <w:sz w:val="18"/>
                <w:szCs w:val="18"/>
              </w:rPr>
              <w:t>d</w:t>
            </w:r>
            <w:r w:rsidRPr="00EE0128">
              <w:rPr>
                <w:color w:val="000000"/>
                <w:sz w:val="18"/>
                <w:szCs w:val="18"/>
              </w:rPr>
              <w:t>≤</w:t>
            </w:r>
            <w:r w:rsidRPr="00EE0128">
              <w:rPr>
                <w:rFonts w:hint="eastAsia"/>
                <w:color w:val="000000"/>
                <w:sz w:val="18"/>
                <w:szCs w:val="18"/>
              </w:rPr>
              <w:t>5.5</w:t>
            </w:r>
          </w:p>
        </w:tc>
      </w:tr>
    </w:tbl>
    <w:p w:rsidR="002417F7" w:rsidRPr="008A5964" w:rsidRDefault="002417F7" w:rsidP="002417F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.2.</w:t>
      </w:r>
      <w:r w:rsidR="004C3E63">
        <w:rPr>
          <w:rFonts w:ascii="Times New Roman" w:eastAsia="宋体" w:hAnsi="Times New Roman" w:hint="eastAsia"/>
          <w:kern w:val="2"/>
          <w:sz w:val="21"/>
          <w:szCs w:val="21"/>
        </w:rPr>
        <w:t>6</w:t>
      </w:r>
      <w:r w:rsidRPr="008A5964">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通过《能源管理体系》</w:t>
      </w:r>
      <w:r w:rsidRPr="008A5964">
        <w:rPr>
          <w:rFonts w:ascii="Times New Roman" w:eastAsia="宋体" w:hAnsi="Times New Roman" w:hint="eastAsia"/>
          <w:kern w:val="2"/>
          <w:sz w:val="21"/>
          <w:szCs w:val="21"/>
        </w:rPr>
        <w:t>GB/T 23331</w:t>
      </w:r>
      <w:r w:rsidRPr="008A5964">
        <w:rPr>
          <w:rFonts w:ascii="Times New Roman" w:eastAsia="宋体" w:hAnsi="Times New Roman" w:hint="eastAsia"/>
          <w:kern w:val="2"/>
          <w:sz w:val="21"/>
          <w:szCs w:val="21"/>
        </w:rPr>
        <w:t>的认证并有效运行，得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2417F7" w:rsidRPr="008A5964" w:rsidRDefault="002417F7" w:rsidP="002417F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.2.</w:t>
      </w:r>
      <w:r w:rsidR="004C3E63">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减少厂区噪声排放。评分规则如下：</w:t>
      </w:r>
    </w:p>
    <w:p w:rsidR="002417F7" w:rsidRPr="008A5964" w:rsidRDefault="002417F7" w:rsidP="002417F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厂界噪声排放比《工业企业厂界环境噪声排放标准》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C3E63" w:rsidRPr="008A5964" w:rsidRDefault="004C3E63" w:rsidP="004C3E63">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7.2.8</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通过《环境管理体系》</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4C3E63" w:rsidRPr="008A5964" w:rsidRDefault="004C3E63" w:rsidP="004C3E63">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7.2.9</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通过产品认证或提交环境产品声明（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）报告。评分为以下两条得分之和：</w:t>
      </w:r>
    </w:p>
    <w:p w:rsidR="004C3E63" w:rsidRPr="008A5964" w:rsidRDefault="004C3E63" w:rsidP="004C3E63">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1</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产品认证或评价</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p>
    <w:p w:rsidR="004C3E63" w:rsidRPr="008A5964" w:rsidRDefault="004C3E63" w:rsidP="004C3E63">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r w:rsidRPr="008A5964">
        <w:rPr>
          <w:rFonts w:ascii="Times New Roman" w:eastAsia="宋体" w:hAnsi="Times New Roman"/>
          <w:kern w:val="2"/>
          <w:sz w:val="21"/>
          <w:szCs w:val="21"/>
        </w:rPr>
        <w:t>。</w:t>
      </w:r>
    </w:p>
    <w:p w:rsidR="003B5DF4" w:rsidRPr="003B5DF4" w:rsidRDefault="003B5DF4" w:rsidP="003B5D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7.2.10</w:t>
      </w:r>
      <w:r w:rsidRPr="003B5DF4">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提高陶瓷砖的使用安全。评分</w:t>
      </w:r>
      <w:r w:rsidRPr="003B5DF4">
        <w:rPr>
          <w:rFonts w:ascii="Times New Roman" w:eastAsia="宋体" w:hAnsi="Times New Roman" w:hint="eastAsia"/>
          <w:kern w:val="2"/>
          <w:sz w:val="21"/>
          <w:szCs w:val="21"/>
        </w:rPr>
        <w:t>规则如下：</w:t>
      </w:r>
    </w:p>
    <w:p w:rsidR="003B5DF4" w:rsidRPr="003B5DF4" w:rsidRDefault="003B5DF4" w:rsidP="003B5DF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3B5DF4">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 xml:space="preserve"> </w:t>
      </w:r>
      <w:r w:rsidRPr="003B5DF4">
        <w:rPr>
          <w:rFonts w:ascii="Times New Roman" w:eastAsia="宋体" w:hAnsi="Times New Roman" w:hint="eastAsia"/>
          <w:kern w:val="2"/>
          <w:sz w:val="21"/>
          <w:szCs w:val="21"/>
        </w:rPr>
        <w:t>地面砖防滑系数（</w:t>
      </w:r>
      <w:r w:rsidRPr="003B5DF4">
        <w:rPr>
          <w:rFonts w:ascii="Times New Roman" w:eastAsia="宋体" w:hAnsi="Times New Roman" w:hint="eastAsia"/>
          <w:kern w:val="2"/>
          <w:sz w:val="21"/>
          <w:szCs w:val="21"/>
        </w:rPr>
        <w:t>COF</w:t>
      </w:r>
      <w:r w:rsidRPr="003B5DF4">
        <w:rPr>
          <w:rFonts w:ascii="Times New Roman" w:eastAsia="宋体" w:hAnsi="Times New Roman" w:hint="eastAsia"/>
          <w:kern w:val="2"/>
          <w:sz w:val="21"/>
          <w:szCs w:val="21"/>
        </w:rPr>
        <w:t>）≥</w:t>
      </w:r>
      <w:r w:rsidRPr="003B5DF4">
        <w:rPr>
          <w:rFonts w:ascii="Times New Roman" w:eastAsia="宋体" w:hAnsi="Times New Roman" w:hint="eastAsia"/>
          <w:kern w:val="2"/>
          <w:sz w:val="21"/>
          <w:szCs w:val="21"/>
        </w:rPr>
        <w:t>0.60</w:t>
      </w:r>
      <w:r w:rsidRPr="003B5DF4">
        <w:rPr>
          <w:rFonts w:ascii="Times New Roman" w:eastAsia="宋体" w:hAnsi="Times New Roman" w:hint="eastAsia"/>
          <w:kern w:val="2"/>
          <w:sz w:val="21"/>
          <w:szCs w:val="21"/>
        </w:rPr>
        <w:t>，且用于潮湿地面的地面砖摩擦性能（</w:t>
      </w:r>
      <w:r w:rsidRPr="003B5DF4">
        <w:rPr>
          <w:rFonts w:ascii="Times New Roman" w:eastAsia="宋体" w:hAnsi="Times New Roman" w:hint="eastAsia"/>
          <w:kern w:val="2"/>
          <w:sz w:val="21"/>
          <w:szCs w:val="21"/>
        </w:rPr>
        <w:t>BPN</w:t>
      </w:r>
      <w:r w:rsidRPr="003B5DF4">
        <w:rPr>
          <w:rFonts w:ascii="Times New Roman" w:eastAsia="宋体" w:hAnsi="Times New Roman" w:hint="eastAsia"/>
          <w:kern w:val="2"/>
          <w:sz w:val="21"/>
          <w:szCs w:val="21"/>
        </w:rPr>
        <w:t>）≥</w:t>
      </w:r>
      <w:r w:rsidRPr="003B5DF4">
        <w:rPr>
          <w:rFonts w:ascii="Times New Roman" w:eastAsia="宋体" w:hAnsi="Times New Roman" w:hint="eastAsia"/>
          <w:kern w:val="2"/>
          <w:sz w:val="21"/>
          <w:szCs w:val="21"/>
        </w:rPr>
        <w:t>45</w:t>
      </w:r>
      <w:r w:rsidRPr="003B5DF4">
        <w:rPr>
          <w:rFonts w:ascii="Times New Roman" w:eastAsia="宋体" w:hAnsi="Times New Roman" w:hint="eastAsia"/>
          <w:kern w:val="2"/>
          <w:sz w:val="21"/>
          <w:szCs w:val="21"/>
        </w:rPr>
        <w:t>，得</w:t>
      </w:r>
      <w:r w:rsidRPr="003B5DF4">
        <w:rPr>
          <w:rFonts w:ascii="Times New Roman" w:eastAsia="宋体" w:hAnsi="Times New Roman" w:hint="eastAsia"/>
          <w:kern w:val="2"/>
          <w:sz w:val="21"/>
          <w:szCs w:val="21"/>
        </w:rPr>
        <w:t>100</w:t>
      </w:r>
      <w:r w:rsidRPr="003B5DF4">
        <w:rPr>
          <w:rFonts w:ascii="Times New Roman" w:eastAsia="宋体" w:hAnsi="Times New Roman" w:hint="eastAsia"/>
          <w:kern w:val="2"/>
          <w:sz w:val="21"/>
          <w:szCs w:val="21"/>
        </w:rPr>
        <w:t>分。</w:t>
      </w:r>
      <w:r w:rsidRPr="003B5DF4">
        <w:rPr>
          <w:rFonts w:ascii="Times New Roman" w:eastAsia="宋体" w:hAnsi="Times New Roman" w:hint="eastAsia"/>
          <w:kern w:val="2"/>
          <w:sz w:val="21"/>
          <w:szCs w:val="21"/>
        </w:rPr>
        <w:t xml:space="preserve"> </w:t>
      </w:r>
    </w:p>
    <w:p w:rsidR="003B5DF4" w:rsidRPr="003B5DF4" w:rsidRDefault="003B5DF4" w:rsidP="003B5DF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3B5DF4">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 </w:t>
      </w:r>
      <w:r w:rsidRPr="003B5DF4">
        <w:rPr>
          <w:rFonts w:ascii="Times New Roman" w:eastAsia="宋体" w:hAnsi="Times New Roman" w:hint="eastAsia"/>
          <w:kern w:val="2"/>
          <w:sz w:val="21"/>
          <w:szCs w:val="21"/>
        </w:rPr>
        <w:t xml:space="preserve"> </w:t>
      </w:r>
      <w:r w:rsidRPr="003B5DF4">
        <w:rPr>
          <w:rFonts w:ascii="Times New Roman" w:eastAsia="宋体" w:hAnsi="Times New Roman" w:hint="eastAsia"/>
          <w:kern w:val="2"/>
          <w:sz w:val="21"/>
          <w:szCs w:val="21"/>
        </w:rPr>
        <w:t>墙面砖背面应有背纹，背纹尺寸应符合相应国家标准，总分</w:t>
      </w:r>
      <w:r w:rsidRPr="003B5DF4">
        <w:rPr>
          <w:rFonts w:ascii="Times New Roman" w:eastAsia="宋体" w:hAnsi="Times New Roman" w:hint="eastAsia"/>
          <w:kern w:val="2"/>
          <w:sz w:val="21"/>
          <w:szCs w:val="21"/>
        </w:rPr>
        <w:t>100</w:t>
      </w:r>
      <w:r w:rsidRPr="003B5DF4">
        <w:rPr>
          <w:rFonts w:ascii="Times New Roman" w:eastAsia="宋体" w:hAnsi="Times New Roman" w:hint="eastAsia"/>
          <w:kern w:val="2"/>
          <w:sz w:val="21"/>
          <w:szCs w:val="21"/>
        </w:rPr>
        <w:t>分，由专家评分。</w:t>
      </w:r>
    </w:p>
    <w:p w:rsidR="003B5DF4" w:rsidRPr="008A5964" w:rsidRDefault="003B5DF4" w:rsidP="003B5D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提高安全生产标准化水平。评分规则如下：</w:t>
      </w:r>
    </w:p>
    <w:p w:rsidR="003B5DF4" w:rsidRPr="008A5964" w:rsidRDefault="003B5DF4" w:rsidP="003B5DF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安全生产标准化水平符合《</w:t>
      </w:r>
      <w:r w:rsidRPr="008A5964">
        <w:rPr>
          <w:rFonts w:ascii="Times New Roman" w:eastAsia="宋体" w:hAnsi="Times New Roman"/>
          <w:kern w:val="2"/>
          <w:sz w:val="21"/>
          <w:szCs w:val="21"/>
        </w:rPr>
        <w:t>企业安全生产标准化基本规范</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AQ/T 9006</w:t>
      </w:r>
      <w:r w:rsidRPr="008A5964">
        <w:rPr>
          <w:rFonts w:ascii="Times New Roman" w:eastAsia="宋体" w:hAnsi="Times New Roman" w:hint="eastAsia"/>
          <w:kern w:val="2"/>
          <w:sz w:val="21"/>
          <w:szCs w:val="21"/>
        </w:rPr>
        <w:t>规定的</w:t>
      </w:r>
      <w:r w:rsidRPr="008A5964">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8A5964">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3B5DF4" w:rsidRPr="008A5964" w:rsidRDefault="003B5DF4" w:rsidP="003B5D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7.2.12</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通过《质量管理体系认证》</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3B5DF4" w:rsidRPr="008A5964" w:rsidRDefault="003B5DF4" w:rsidP="003B5DF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7.2.13</w:t>
      </w:r>
      <w:r w:rsidRPr="008A5964">
        <w:rPr>
          <w:rFonts w:ascii="Times New Roman" w:eastAsia="宋体" w:hAnsi="Times New Roman" w:hint="eastAsia"/>
          <w:kern w:val="2"/>
          <w:sz w:val="21"/>
          <w:szCs w:val="21"/>
        </w:rPr>
        <w:t xml:space="preserve"> </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职业健康安全管理体系</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GB/T 28001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316A42" w:rsidRDefault="00643515" w:rsidP="00316A4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7.2.14  </w:t>
      </w:r>
      <w:r>
        <w:rPr>
          <w:rFonts w:ascii="Times New Roman" w:eastAsia="宋体" w:hAnsi="Times New Roman" w:hint="eastAsia"/>
          <w:kern w:val="2"/>
          <w:sz w:val="21"/>
          <w:szCs w:val="21"/>
        </w:rPr>
        <w:t>合理</w:t>
      </w:r>
      <w:r w:rsidR="00FE3462">
        <w:rPr>
          <w:rFonts w:ascii="Times New Roman" w:eastAsia="宋体" w:hAnsi="Times New Roman" w:hint="eastAsia"/>
          <w:kern w:val="2"/>
          <w:sz w:val="21"/>
          <w:szCs w:val="21"/>
        </w:rPr>
        <w:t>控制</w:t>
      </w:r>
      <w:r>
        <w:rPr>
          <w:rFonts w:ascii="Times New Roman" w:eastAsia="宋体" w:hAnsi="Times New Roman" w:hint="eastAsia"/>
          <w:kern w:val="2"/>
          <w:sz w:val="21"/>
          <w:szCs w:val="21"/>
        </w:rPr>
        <w:t>陶瓷砖单件包装重量。评分规则如下：</w:t>
      </w:r>
    </w:p>
    <w:p w:rsidR="00643515" w:rsidRPr="00643515" w:rsidRDefault="00643515" w:rsidP="00643515">
      <w:pPr>
        <w:pStyle w:val="5"/>
        <w:tabs>
          <w:tab w:val="left" w:pos="882"/>
        </w:tabs>
        <w:spacing w:before="120" w:after="120"/>
        <w:rPr>
          <w:color w:val="000000"/>
          <w:sz w:val="21"/>
          <w:szCs w:val="18"/>
        </w:rPr>
      </w:pPr>
      <w:r w:rsidRPr="00643515">
        <w:rPr>
          <w:rFonts w:hint="eastAsia"/>
          <w:color w:val="000000"/>
          <w:sz w:val="21"/>
          <w:szCs w:val="18"/>
        </w:rPr>
        <w:t>表</w:t>
      </w:r>
      <w:r>
        <w:rPr>
          <w:rFonts w:hint="eastAsia"/>
          <w:color w:val="000000"/>
          <w:sz w:val="21"/>
          <w:szCs w:val="18"/>
        </w:rPr>
        <w:t>7.2.14</w:t>
      </w:r>
      <w:r w:rsidRPr="00643515">
        <w:rPr>
          <w:rFonts w:hint="eastAsia"/>
          <w:color w:val="000000"/>
          <w:sz w:val="21"/>
          <w:szCs w:val="18"/>
        </w:rPr>
        <w:t xml:space="preserve"> </w:t>
      </w:r>
      <w:r w:rsidRPr="00643515">
        <w:rPr>
          <w:rFonts w:hint="eastAsia"/>
          <w:color w:val="000000"/>
          <w:sz w:val="21"/>
          <w:szCs w:val="18"/>
        </w:rPr>
        <w:t>单件包装装量评分规则</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338"/>
        <w:gridCol w:w="2061"/>
        <w:gridCol w:w="2062"/>
        <w:gridCol w:w="2061"/>
      </w:tblGrid>
      <w:tr w:rsidR="00643515" w:rsidTr="00643515">
        <w:trPr>
          <w:trHeight w:val="20"/>
          <w:jc w:val="center"/>
        </w:trPr>
        <w:tc>
          <w:tcPr>
            <w:tcW w:w="1372" w:type="pct"/>
            <w:vMerge w:val="restar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color w:val="000000"/>
                <w:sz w:val="18"/>
                <w:szCs w:val="18"/>
              </w:rPr>
              <w:t>项目</w:t>
            </w:r>
          </w:p>
        </w:tc>
        <w:tc>
          <w:tcPr>
            <w:tcW w:w="3628" w:type="pct"/>
            <w:gridSpan w:val="3"/>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color w:val="000000"/>
                <w:sz w:val="18"/>
                <w:szCs w:val="18"/>
              </w:rPr>
              <w:t>评分要求</w:t>
            </w:r>
          </w:p>
        </w:tc>
      </w:tr>
      <w:tr w:rsidR="00643515" w:rsidTr="00643515">
        <w:trPr>
          <w:trHeight w:val="20"/>
          <w:jc w:val="center"/>
        </w:trPr>
        <w:tc>
          <w:tcPr>
            <w:tcW w:w="1372" w:type="pct"/>
            <w:vMerge/>
            <w:vAlign w:val="center"/>
          </w:tcPr>
          <w:p w:rsidR="00643515" w:rsidRPr="00643515" w:rsidRDefault="00643515" w:rsidP="00643515">
            <w:pPr>
              <w:pStyle w:val="a6"/>
              <w:tabs>
                <w:tab w:val="left" w:pos="882"/>
              </w:tabs>
              <w:spacing w:line="360" w:lineRule="auto"/>
              <w:ind w:firstLine="0"/>
              <w:rPr>
                <w:color w:val="000000"/>
                <w:sz w:val="18"/>
                <w:szCs w:val="18"/>
              </w:rPr>
            </w:pPr>
          </w:p>
        </w:tc>
        <w:tc>
          <w:tcPr>
            <w:tcW w:w="1209"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60</w:t>
            </w:r>
            <w:r w:rsidRPr="00643515">
              <w:rPr>
                <w:color w:val="000000"/>
                <w:sz w:val="18"/>
                <w:szCs w:val="18"/>
              </w:rPr>
              <w:t>分</w:t>
            </w:r>
          </w:p>
        </w:tc>
        <w:tc>
          <w:tcPr>
            <w:tcW w:w="1210"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80</w:t>
            </w:r>
            <w:r w:rsidRPr="00643515">
              <w:rPr>
                <w:color w:val="000000"/>
                <w:sz w:val="18"/>
                <w:szCs w:val="18"/>
              </w:rPr>
              <w:t>分</w:t>
            </w:r>
          </w:p>
        </w:tc>
        <w:tc>
          <w:tcPr>
            <w:tcW w:w="1209"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100</w:t>
            </w:r>
            <w:r w:rsidRPr="00643515">
              <w:rPr>
                <w:color w:val="000000"/>
                <w:sz w:val="18"/>
                <w:szCs w:val="18"/>
              </w:rPr>
              <w:t>分</w:t>
            </w:r>
          </w:p>
        </w:tc>
      </w:tr>
      <w:tr w:rsidR="00643515" w:rsidTr="00643515">
        <w:trPr>
          <w:trHeight w:val="20"/>
          <w:jc w:val="center"/>
        </w:trPr>
        <w:tc>
          <w:tcPr>
            <w:tcW w:w="1372"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单件包装装量，</w:t>
            </w:r>
            <w:r w:rsidRPr="00643515">
              <w:rPr>
                <w:rFonts w:hint="eastAsia"/>
                <w:color w:val="000000"/>
                <w:sz w:val="18"/>
                <w:szCs w:val="18"/>
              </w:rPr>
              <w:t>kg</w:t>
            </w:r>
          </w:p>
        </w:tc>
        <w:tc>
          <w:tcPr>
            <w:tcW w:w="1209"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40</w:t>
            </w:r>
            <w:r w:rsidRPr="00643515">
              <w:rPr>
                <w:rFonts w:hint="eastAsia"/>
                <w:color w:val="000000"/>
                <w:sz w:val="18"/>
                <w:szCs w:val="18"/>
              </w:rPr>
              <w:t>＜</w:t>
            </w:r>
            <w:r w:rsidRPr="00643515">
              <w:rPr>
                <w:rFonts w:hint="eastAsia"/>
                <w:color w:val="000000"/>
                <w:sz w:val="18"/>
                <w:szCs w:val="18"/>
              </w:rPr>
              <w:t>w</w:t>
            </w:r>
            <w:r w:rsidRPr="00643515">
              <w:rPr>
                <w:rFonts w:hint="eastAsia"/>
                <w:color w:val="000000"/>
                <w:sz w:val="18"/>
                <w:szCs w:val="18"/>
              </w:rPr>
              <w:t>≤</w:t>
            </w:r>
            <w:r w:rsidRPr="00643515">
              <w:rPr>
                <w:rFonts w:hint="eastAsia"/>
                <w:color w:val="000000"/>
                <w:sz w:val="18"/>
                <w:szCs w:val="18"/>
              </w:rPr>
              <w:t>50</w:t>
            </w:r>
          </w:p>
        </w:tc>
        <w:tc>
          <w:tcPr>
            <w:tcW w:w="1210"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30</w:t>
            </w:r>
            <w:r w:rsidRPr="00643515">
              <w:rPr>
                <w:rFonts w:hint="eastAsia"/>
                <w:color w:val="000000"/>
                <w:sz w:val="18"/>
                <w:szCs w:val="18"/>
              </w:rPr>
              <w:t>＜</w:t>
            </w:r>
            <w:r w:rsidRPr="00643515">
              <w:rPr>
                <w:rFonts w:hint="eastAsia"/>
                <w:color w:val="000000"/>
                <w:sz w:val="18"/>
                <w:szCs w:val="18"/>
              </w:rPr>
              <w:t>w</w:t>
            </w:r>
            <w:r w:rsidRPr="00643515">
              <w:rPr>
                <w:rFonts w:hint="eastAsia"/>
                <w:color w:val="000000"/>
                <w:sz w:val="18"/>
                <w:szCs w:val="18"/>
              </w:rPr>
              <w:t>≤</w:t>
            </w:r>
            <w:r w:rsidRPr="00643515">
              <w:rPr>
                <w:rFonts w:hint="eastAsia"/>
                <w:color w:val="000000"/>
                <w:sz w:val="18"/>
                <w:szCs w:val="18"/>
              </w:rPr>
              <w:t>40</w:t>
            </w:r>
          </w:p>
        </w:tc>
        <w:tc>
          <w:tcPr>
            <w:tcW w:w="1209" w:type="pct"/>
            <w:vAlign w:val="center"/>
          </w:tcPr>
          <w:p w:rsidR="00643515" w:rsidRPr="00643515" w:rsidRDefault="00643515" w:rsidP="00643515">
            <w:pPr>
              <w:pStyle w:val="a6"/>
              <w:tabs>
                <w:tab w:val="left" w:pos="882"/>
              </w:tabs>
              <w:spacing w:line="360" w:lineRule="auto"/>
              <w:ind w:firstLine="0"/>
              <w:rPr>
                <w:color w:val="000000"/>
                <w:sz w:val="18"/>
                <w:szCs w:val="18"/>
              </w:rPr>
            </w:pPr>
            <w:r w:rsidRPr="00643515">
              <w:rPr>
                <w:rFonts w:hint="eastAsia"/>
                <w:color w:val="000000"/>
                <w:sz w:val="18"/>
                <w:szCs w:val="18"/>
              </w:rPr>
              <w:t>w</w:t>
            </w:r>
            <w:r w:rsidRPr="00643515">
              <w:rPr>
                <w:color w:val="000000"/>
                <w:sz w:val="18"/>
                <w:szCs w:val="18"/>
              </w:rPr>
              <w:t>≤</w:t>
            </w:r>
            <w:r w:rsidRPr="00643515">
              <w:rPr>
                <w:rFonts w:hint="eastAsia"/>
                <w:color w:val="000000"/>
                <w:sz w:val="18"/>
                <w:szCs w:val="18"/>
              </w:rPr>
              <w:t>30</w:t>
            </w:r>
          </w:p>
        </w:tc>
      </w:tr>
    </w:tbl>
    <w:p w:rsidR="00643515" w:rsidRPr="008A5964" w:rsidRDefault="00643515" w:rsidP="006435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7.2.15</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Pr>
          <w:rFonts w:ascii="Times New Roman" w:eastAsia="宋体" w:hAnsi="Times New Roman" w:hint="eastAsia"/>
          <w:kern w:val="2"/>
          <w:sz w:val="21"/>
          <w:szCs w:val="21"/>
        </w:rPr>
        <w:t>陶瓷砖</w:t>
      </w:r>
      <w:r w:rsidRPr="008A5964">
        <w:rPr>
          <w:rFonts w:ascii="Times New Roman" w:eastAsia="宋体" w:hAnsi="Times New Roman" w:hint="eastAsia"/>
          <w:kern w:val="2"/>
          <w:sz w:val="21"/>
          <w:szCs w:val="21"/>
        </w:rPr>
        <w:t>的</w:t>
      </w:r>
      <w:r>
        <w:rPr>
          <w:rFonts w:ascii="Times New Roman" w:eastAsia="宋体" w:hAnsi="Times New Roman" w:hint="eastAsia"/>
          <w:kern w:val="2"/>
          <w:sz w:val="21"/>
          <w:szCs w:val="21"/>
        </w:rPr>
        <w:t>易施工性</w:t>
      </w:r>
      <w:r w:rsidRPr="008A5964">
        <w:rPr>
          <w:rFonts w:ascii="Times New Roman" w:eastAsia="宋体" w:hAnsi="Times New Roman" w:hint="eastAsia"/>
          <w:kern w:val="2"/>
          <w:sz w:val="21"/>
          <w:szCs w:val="21"/>
        </w:rPr>
        <w:t>。评分为以下两条之和：</w:t>
      </w:r>
    </w:p>
    <w:p w:rsidR="00643515" w:rsidRPr="009078A6" w:rsidRDefault="00643515" w:rsidP="0064351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078A6">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陶瓷砖</w:t>
      </w:r>
      <w:r w:rsidRPr="009078A6">
        <w:rPr>
          <w:rFonts w:ascii="Times New Roman" w:eastAsia="宋体" w:hAnsi="Times New Roman" w:hint="eastAsia"/>
          <w:kern w:val="2"/>
          <w:sz w:val="21"/>
          <w:szCs w:val="21"/>
        </w:rPr>
        <w:t>符合建筑模数要求，总分</w:t>
      </w:r>
      <w:r w:rsidRPr="009078A6">
        <w:rPr>
          <w:rFonts w:ascii="Times New Roman" w:eastAsia="宋体" w:hAnsi="Times New Roman" w:hint="eastAsia"/>
          <w:kern w:val="2"/>
          <w:sz w:val="21"/>
          <w:szCs w:val="21"/>
        </w:rPr>
        <w:t>50</w:t>
      </w:r>
      <w:r w:rsidRPr="009078A6">
        <w:rPr>
          <w:rFonts w:ascii="Times New Roman" w:eastAsia="宋体" w:hAnsi="Times New Roman"/>
          <w:kern w:val="2"/>
          <w:sz w:val="21"/>
          <w:szCs w:val="21"/>
        </w:rPr>
        <w:t>分</w:t>
      </w:r>
      <w:r w:rsidRPr="009078A6">
        <w:rPr>
          <w:rFonts w:ascii="Times New Roman" w:eastAsia="宋体" w:hAnsi="Times New Roman" w:hint="eastAsia"/>
          <w:kern w:val="2"/>
          <w:sz w:val="21"/>
          <w:szCs w:val="21"/>
        </w:rPr>
        <w:t>，由专家评分；</w:t>
      </w:r>
    </w:p>
    <w:p w:rsidR="00643515" w:rsidRPr="008A5964" w:rsidRDefault="00643515" w:rsidP="0064351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078A6">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陶瓷砖烧成后无需后加工</w:t>
      </w:r>
      <w:r w:rsidRPr="009078A6">
        <w:rPr>
          <w:rFonts w:ascii="Times New Roman" w:eastAsia="宋体" w:hAnsi="Times New Roman" w:hint="eastAsia"/>
          <w:kern w:val="2"/>
          <w:sz w:val="21"/>
          <w:szCs w:val="21"/>
        </w:rPr>
        <w:t>，总分</w:t>
      </w:r>
      <w:r w:rsidRPr="009078A6">
        <w:rPr>
          <w:rFonts w:ascii="Times New Roman" w:eastAsia="宋体" w:hAnsi="Times New Roman" w:hint="eastAsia"/>
          <w:kern w:val="2"/>
          <w:sz w:val="21"/>
          <w:szCs w:val="21"/>
        </w:rPr>
        <w:t>50</w:t>
      </w:r>
      <w:r w:rsidRPr="009078A6">
        <w:rPr>
          <w:rFonts w:ascii="Times New Roman" w:eastAsia="宋体" w:hAnsi="Times New Roman"/>
          <w:kern w:val="2"/>
          <w:sz w:val="21"/>
          <w:szCs w:val="21"/>
        </w:rPr>
        <w:t>分</w:t>
      </w:r>
      <w:r w:rsidRPr="009078A6">
        <w:rPr>
          <w:rFonts w:ascii="Times New Roman" w:eastAsia="宋体" w:hAnsi="Times New Roman" w:hint="eastAsia"/>
          <w:kern w:val="2"/>
          <w:sz w:val="21"/>
          <w:szCs w:val="21"/>
        </w:rPr>
        <w:t>，由专家评分。</w:t>
      </w:r>
    </w:p>
    <w:p w:rsidR="00ED012E" w:rsidRPr="00ED012E" w:rsidRDefault="00ED012E" w:rsidP="00ED012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7.2.16</w:t>
      </w:r>
      <w:r w:rsidRPr="00ED012E">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提高</w:t>
      </w:r>
      <w:r w:rsidRPr="00ED012E">
        <w:rPr>
          <w:rFonts w:ascii="Times New Roman" w:eastAsia="宋体" w:hAnsi="Times New Roman" w:hint="eastAsia"/>
          <w:kern w:val="2"/>
          <w:sz w:val="21"/>
          <w:szCs w:val="21"/>
        </w:rPr>
        <w:t>陶瓷砖的耐污染性</w:t>
      </w:r>
      <w:r>
        <w:rPr>
          <w:rFonts w:ascii="Times New Roman" w:eastAsia="宋体" w:hAnsi="Times New Roman" w:hint="eastAsia"/>
          <w:kern w:val="2"/>
          <w:sz w:val="21"/>
          <w:szCs w:val="21"/>
        </w:rPr>
        <w:t>。</w:t>
      </w:r>
      <w:r w:rsidRPr="00ED012E">
        <w:rPr>
          <w:rFonts w:ascii="Times New Roman" w:eastAsia="宋体" w:hAnsi="Times New Roman" w:hint="eastAsia"/>
          <w:kern w:val="2"/>
          <w:sz w:val="21"/>
          <w:szCs w:val="21"/>
        </w:rPr>
        <w:t>评分规则如下</w:t>
      </w:r>
    </w:p>
    <w:p w:rsidR="00ED012E" w:rsidRPr="00ED012E" w:rsidRDefault="00ED012E" w:rsidP="00ED012E">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ED012E">
        <w:rPr>
          <w:rFonts w:ascii="Times New Roman" w:eastAsia="宋体" w:hAnsi="Times New Roman" w:hint="eastAsia"/>
          <w:kern w:val="2"/>
          <w:sz w:val="21"/>
          <w:szCs w:val="21"/>
        </w:rPr>
        <w:t>达到</w:t>
      </w:r>
      <w:r w:rsidRPr="00ED012E">
        <w:rPr>
          <w:rFonts w:ascii="Times New Roman" w:eastAsia="宋体" w:hAnsi="Times New Roman" w:hint="eastAsia"/>
          <w:kern w:val="2"/>
          <w:sz w:val="21"/>
          <w:szCs w:val="21"/>
        </w:rPr>
        <w:t>4</w:t>
      </w:r>
      <w:r w:rsidRPr="00ED012E">
        <w:rPr>
          <w:rFonts w:ascii="Times New Roman" w:eastAsia="宋体" w:hAnsi="Times New Roman" w:hint="eastAsia"/>
          <w:kern w:val="2"/>
          <w:sz w:val="21"/>
          <w:szCs w:val="21"/>
        </w:rPr>
        <w:t>级的要求，得</w:t>
      </w:r>
      <w:r w:rsidRPr="00ED012E">
        <w:rPr>
          <w:rFonts w:ascii="Times New Roman" w:eastAsia="宋体" w:hAnsi="Times New Roman" w:hint="eastAsia"/>
          <w:kern w:val="2"/>
          <w:sz w:val="21"/>
          <w:szCs w:val="21"/>
        </w:rPr>
        <w:t>60</w:t>
      </w:r>
      <w:r w:rsidRPr="00ED012E">
        <w:rPr>
          <w:rFonts w:ascii="Times New Roman" w:eastAsia="宋体" w:hAnsi="Times New Roman"/>
          <w:kern w:val="2"/>
          <w:sz w:val="21"/>
          <w:szCs w:val="21"/>
        </w:rPr>
        <w:t>分</w:t>
      </w:r>
      <w:r w:rsidRPr="00ED012E">
        <w:rPr>
          <w:rFonts w:ascii="Times New Roman" w:eastAsia="宋体" w:hAnsi="Times New Roman" w:hint="eastAsia"/>
          <w:kern w:val="2"/>
          <w:sz w:val="21"/>
          <w:szCs w:val="21"/>
        </w:rPr>
        <w:t>；达到</w:t>
      </w:r>
      <w:r w:rsidRPr="00ED012E">
        <w:rPr>
          <w:rFonts w:ascii="Times New Roman" w:eastAsia="宋体" w:hAnsi="Times New Roman" w:hint="eastAsia"/>
          <w:kern w:val="2"/>
          <w:sz w:val="21"/>
          <w:szCs w:val="21"/>
        </w:rPr>
        <w:t>5</w:t>
      </w:r>
      <w:r w:rsidRPr="00ED012E">
        <w:rPr>
          <w:rFonts w:ascii="Times New Roman" w:eastAsia="宋体" w:hAnsi="Times New Roman" w:hint="eastAsia"/>
          <w:kern w:val="2"/>
          <w:sz w:val="21"/>
          <w:szCs w:val="21"/>
        </w:rPr>
        <w:t>级的要求，得</w:t>
      </w:r>
      <w:r w:rsidRPr="00ED012E">
        <w:rPr>
          <w:rFonts w:ascii="Times New Roman" w:eastAsia="宋体" w:hAnsi="Times New Roman" w:hint="eastAsia"/>
          <w:kern w:val="2"/>
          <w:sz w:val="21"/>
          <w:szCs w:val="21"/>
        </w:rPr>
        <w:t>100</w:t>
      </w:r>
      <w:r w:rsidRPr="00ED012E">
        <w:rPr>
          <w:rFonts w:ascii="Times New Roman" w:eastAsia="宋体" w:hAnsi="Times New Roman" w:hint="eastAsia"/>
          <w:kern w:val="2"/>
          <w:sz w:val="21"/>
          <w:szCs w:val="21"/>
        </w:rPr>
        <w:t>分。</w:t>
      </w:r>
    </w:p>
    <w:p w:rsidR="00263D7F" w:rsidRPr="008A5964" w:rsidRDefault="00263D7F" w:rsidP="00263D7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sidR="00212C8F">
        <w:rPr>
          <w:rFonts w:ascii="Times New Roman" w:eastAsia="宋体" w:hAnsi="Times New Roman" w:hint="eastAsia"/>
          <w:kern w:val="2"/>
          <w:sz w:val="21"/>
          <w:szCs w:val="21"/>
        </w:rPr>
        <w:t>陶瓷砖</w:t>
      </w:r>
      <w:r w:rsidRPr="008A5964">
        <w:rPr>
          <w:rFonts w:ascii="Times New Roman" w:eastAsia="宋体" w:hAnsi="Times New Roman" w:hint="eastAsia"/>
          <w:kern w:val="2"/>
          <w:sz w:val="21"/>
          <w:szCs w:val="21"/>
        </w:rPr>
        <w:t>的适用性与经济性。评分为以下两条之和：</w:t>
      </w:r>
    </w:p>
    <w:p w:rsidR="00263D7F" w:rsidRPr="008A5964" w:rsidRDefault="00263D7F" w:rsidP="00263D7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与应用区域政策、标准规范、环境等相匹配，总分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263D7F" w:rsidRPr="008A5964" w:rsidRDefault="00263D7F" w:rsidP="00263D7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与应用区域经济发展水平、产业配套等相匹配，总分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212C8F" w:rsidRPr="00212C8F" w:rsidRDefault="00212C8F" w:rsidP="00212C8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7.2.18</w:t>
      </w:r>
      <w:r w:rsidRPr="00212C8F">
        <w:rPr>
          <w:rFonts w:ascii="Times New Roman" w:eastAsia="宋体" w:hAnsi="Times New Roman" w:hint="eastAsia"/>
          <w:kern w:val="2"/>
          <w:sz w:val="21"/>
          <w:szCs w:val="21"/>
        </w:rPr>
        <w:t xml:space="preserve">  </w:t>
      </w:r>
      <w:r w:rsidRPr="00212C8F">
        <w:rPr>
          <w:rFonts w:ascii="Times New Roman" w:eastAsia="宋体" w:hAnsi="Times New Roman" w:hint="eastAsia"/>
          <w:kern w:val="2"/>
          <w:sz w:val="21"/>
          <w:szCs w:val="21"/>
        </w:rPr>
        <w:t>提高陶瓷砖生产废料的回收利用</w:t>
      </w:r>
      <w:r>
        <w:rPr>
          <w:rFonts w:ascii="Times New Roman" w:eastAsia="宋体" w:hAnsi="Times New Roman" w:hint="eastAsia"/>
          <w:kern w:val="2"/>
          <w:sz w:val="21"/>
          <w:szCs w:val="21"/>
        </w:rPr>
        <w:t>。</w:t>
      </w:r>
      <w:r w:rsidRPr="00212C8F">
        <w:rPr>
          <w:rFonts w:ascii="Times New Roman" w:eastAsia="宋体" w:hAnsi="Times New Roman" w:hint="eastAsia"/>
          <w:kern w:val="2"/>
          <w:sz w:val="21"/>
          <w:szCs w:val="21"/>
        </w:rPr>
        <w:t>评分为以下三条之和：</w:t>
      </w:r>
    </w:p>
    <w:p w:rsidR="00212C8F" w:rsidRPr="00212C8F" w:rsidRDefault="00212C8F" w:rsidP="00212C8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 xml:space="preserve">1  </w:t>
      </w:r>
      <w:r w:rsidRPr="00212C8F">
        <w:rPr>
          <w:rFonts w:ascii="Times New Roman" w:eastAsia="宋体" w:hAnsi="Times New Roman" w:hint="eastAsia"/>
          <w:kern w:val="2"/>
          <w:sz w:val="21"/>
          <w:szCs w:val="21"/>
        </w:rPr>
        <w:t>废瓷利用率≥</w:t>
      </w:r>
      <w:r w:rsidRPr="00212C8F">
        <w:rPr>
          <w:rFonts w:ascii="Times New Roman" w:eastAsia="宋体" w:hAnsi="Times New Roman" w:hint="eastAsia"/>
          <w:kern w:val="2"/>
          <w:sz w:val="21"/>
          <w:szCs w:val="21"/>
        </w:rPr>
        <w:t>90%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30</w:t>
      </w:r>
      <w:r w:rsidRPr="00212C8F">
        <w:rPr>
          <w:rFonts w:ascii="Times New Roman" w:eastAsia="宋体" w:hAnsi="Times New Roman" w:hint="eastAsia"/>
          <w:kern w:val="2"/>
          <w:sz w:val="21"/>
          <w:szCs w:val="21"/>
        </w:rPr>
        <w:t>分；</w:t>
      </w:r>
    </w:p>
    <w:p w:rsidR="00212C8F" w:rsidRPr="00212C8F" w:rsidRDefault="00212C8F" w:rsidP="00212C8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 xml:space="preserve">2  </w:t>
      </w:r>
      <w:r w:rsidRPr="00212C8F">
        <w:rPr>
          <w:rFonts w:ascii="Times New Roman" w:eastAsia="宋体" w:hAnsi="Times New Roman" w:hint="eastAsia"/>
          <w:kern w:val="2"/>
          <w:sz w:val="21"/>
          <w:szCs w:val="21"/>
        </w:rPr>
        <w:t>废坯（含釉坯）利用率≥</w:t>
      </w:r>
      <w:r w:rsidRPr="00212C8F">
        <w:rPr>
          <w:rFonts w:ascii="Times New Roman" w:eastAsia="宋体" w:hAnsi="Times New Roman" w:hint="eastAsia"/>
          <w:kern w:val="2"/>
          <w:sz w:val="21"/>
          <w:szCs w:val="21"/>
        </w:rPr>
        <w:t>99%</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30</w:t>
      </w:r>
      <w:r w:rsidRPr="00212C8F">
        <w:rPr>
          <w:rFonts w:ascii="Times New Roman" w:eastAsia="宋体" w:hAnsi="Times New Roman" w:hint="eastAsia"/>
          <w:kern w:val="2"/>
          <w:sz w:val="21"/>
          <w:szCs w:val="21"/>
        </w:rPr>
        <w:t>分；</w:t>
      </w:r>
    </w:p>
    <w:p w:rsidR="00212C8F" w:rsidRPr="00212C8F" w:rsidRDefault="00212C8F" w:rsidP="00212C8F">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 xml:space="preserve">3  </w:t>
      </w:r>
      <w:r w:rsidRPr="00212C8F">
        <w:rPr>
          <w:rFonts w:ascii="Times New Roman" w:eastAsia="宋体" w:hAnsi="Times New Roman" w:hint="eastAsia"/>
          <w:kern w:val="2"/>
          <w:sz w:val="21"/>
          <w:szCs w:val="21"/>
        </w:rPr>
        <w:t>废釉浆回收利用率≥</w:t>
      </w:r>
      <w:r w:rsidRPr="00212C8F">
        <w:rPr>
          <w:rFonts w:ascii="Times New Roman" w:eastAsia="宋体" w:hAnsi="Times New Roman" w:hint="eastAsia"/>
          <w:kern w:val="2"/>
          <w:sz w:val="21"/>
          <w:szCs w:val="21"/>
        </w:rPr>
        <w:t>90%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40</w:t>
      </w:r>
      <w:r w:rsidRPr="00212C8F">
        <w:rPr>
          <w:rFonts w:ascii="Times New Roman" w:eastAsia="宋体" w:hAnsi="Times New Roman" w:hint="eastAsia"/>
          <w:kern w:val="2"/>
          <w:sz w:val="21"/>
          <w:szCs w:val="21"/>
        </w:rPr>
        <w:t>分。</w:t>
      </w:r>
    </w:p>
    <w:p w:rsidR="00212C8F" w:rsidRPr="00212C8F" w:rsidRDefault="00212C8F" w:rsidP="00212C8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7.2.19</w:t>
      </w:r>
      <w:r w:rsidRPr="00212C8F">
        <w:rPr>
          <w:rFonts w:ascii="Times New Roman" w:eastAsia="宋体" w:hAnsi="Times New Roman" w:hint="eastAsia"/>
          <w:kern w:val="2"/>
          <w:sz w:val="21"/>
          <w:szCs w:val="21"/>
        </w:rPr>
        <w:t xml:space="preserve">  </w:t>
      </w:r>
      <w:r w:rsidR="00780C51">
        <w:rPr>
          <w:rFonts w:ascii="Times New Roman" w:eastAsia="宋体" w:hAnsi="Times New Roman" w:hint="eastAsia"/>
          <w:kern w:val="2"/>
          <w:sz w:val="21"/>
          <w:szCs w:val="21"/>
        </w:rPr>
        <w:t>提高陶瓷砖中</w:t>
      </w:r>
      <w:r w:rsidRPr="00212C8F">
        <w:rPr>
          <w:rFonts w:ascii="Times New Roman" w:eastAsia="宋体" w:hAnsi="Times New Roman" w:hint="eastAsia"/>
          <w:kern w:val="2"/>
          <w:sz w:val="21"/>
          <w:szCs w:val="21"/>
        </w:rPr>
        <w:t>低质原料使用量</w:t>
      </w:r>
      <w:r w:rsidR="00780C51">
        <w:rPr>
          <w:rFonts w:ascii="Times New Roman" w:eastAsia="宋体" w:hAnsi="Times New Roman" w:hint="eastAsia"/>
          <w:kern w:val="2"/>
          <w:sz w:val="21"/>
          <w:szCs w:val="21"/>
        </w:rPr>
        <w:t>。</w:t>
      </w:r>
      <w:r w:rsidRPr="00212C8F">
        <w:rPr>
          <w:rFonts w:ascii="Times New Roman" w:eastAsia="宋体" w:hAnsi="Times New Roman" w:hint="eastAsia"/>
          <w:kern w:val="2"/>
          <w:sz w:val="21"/>
          <w:szCs w:val="21"/>
        </w:rPr>
        <w:t>评分规则如下：</w:t>
      </w:r>
    </w:p>
    <w:p w:rsidR="00643515" w:rsidRPr="00212C8F" w:rsidRDefault="00212C8F" w:rsidP="00780C5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低质原料占配方含量大于</w:t>
      </w:r>
      <w:r w:rsidRPr="00212C8F">
        <w:rPr>
          <w:rFonts w:ascii="Times New Roman" w:eastAsia="宋体" w:hAnsi="Times New Roman" w:hint="eastAsia"/>
          <w:kern w:val="2"/>
          <w:sz w:val="21"/>
          <w:szCs w:val="21"/>
        </w:rPr>
        <w:t>30%</w:t>
      </w:r>
      <w:r w:rsidRPr="00212C8F">
        <w:rPr>
          <w:rFonts w:ascii="Times New Roman" w:eastAsia="宋体" w:hAnsi="Times New Roman" w:hint="eastAsia"/>
          <w:kern w:val="2"/>
          <w:sz w:val="21"/>
          <w:szCs w:val="21"/>
        </w:rPr>
        <w:t>但不大于</w:t>
      </w:r>
      <w:r w:rsidRPr="00212C8F">
        <w:rPr>
          <w:rFonts w:ascii="Times New Roman" w:eastAsia="宋体" w:hAnsi="Times New Roman" w:hint="eastAsia"/>
          <w:kern w:val="2"/>
          <w:sz w:val="21"/>
          <w:szCs w:val="21"/>
        </w:rPr>
        <w:t>40%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60</w:t>
      </w:r>
      <w:r w:rsidRPr="00212C8F">
        <w:rPr>
          <w:rFonts w:ascii="Times New Roman" w:eastAsia="宋体" w:hAnsi="Times New Roman" w:hint="eastAsia"/>
          <w:kern w:val="2"/>
          <w:sz w:val="21"/>
          <w:szCs w:val="21"/>
        </w:rPr>
        <w:t>分；低质原料占配方含量大于</w:t>
      </w:r>
      <w:r w:rsidRPr="00212C8F">
        <w:rPr>
          <w:rFonts w:ascii="Times New Roman" w:eastAsia="宋体" w:hAnsi="Times New Roman" w:hint="eastAsia"/>
          <w:kern w:val="2"/>
          <w:sz w:val="21"/>
          <w:szCs w:val="21"/>
        </w:rPr>
        <w:t>40%</w:t>
      </w:r>
      <w:r w:rsidRPr="00212C8F">
        <w:rPr>
          <w:rFonts w:ascii="Times New Roman" w:eastAsia="宋体" w:hAnsi="Times New Roman" w:hint="eastAsia"/>
          <w:kern w:val="2"/>
          <w:sz w:val="21"/>
          <w:szCs w:val="21"/>
        </w:rPr>
        <w:t>但不大于</w:t>
      </w:r>
      <w:r w:rsidRPr="00212C8F">
        <w:rPr>
          <w:rFonts w:ascii="Times New Roman" w:eastAsia="宋体" w:hAnsi="Times New Roman" w:hint="eastAsia"/>
          <w:kern w:val="2"/>
          <w:sz w:val="21"/>
          <w:szCs w:val="21"/>
        </w:rPr>
        <w:t>50%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80</w:t>
      </w:r>
      <w:r w:rsidRPr="00212C8F">
        <w:rPr>
          <w:rFonts w:ascii="Times New Roman" w:eastAsia="宋体" w:hAnsi="Times New Roman" w:hint="eastAsia"/>
          <w:kern w:val="2"/>
          <w:sz w:val="21"/>
          <w:szCs w:val="21"/>
        </w:rPr>
        <w:t>分；低质原料占配方含量大于</w:t>
      </w:r>
      <w:r w:rsidRPr="00212C8F">
        <w:rPr>
          <w:rFonts w:ascii="Times New Roman" w:eastAsia="宋体" w:hAnsi="Times New Roman" w:hint="eastAsia"/>
          <w:kern w:val="2"/>
          <w:sz w:val="21"/>
          <w:szCs w:val="21"/>
        </w:rPr>
        <w:t>50%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100</w:t>
      </w:r>
      <w:r w:rsidRPr="00212C8F">
        <w:rPr>
          <w:rFonts w:ascii="Times New Roman" w:eastAsia="宋体" w:hAnsi="Times New Roman" w:hint="eastAsia"/>
          <w:kern w:val="2"/>
          <w:sz w:val="21"/>
          <w:szCs w:val="21"/>
        </w:rPr>
        <w:t>分。</w:t>
      </w:r>
    </w:p>
    <w:p w:rsidR="00106EC4" w:rsidRPr="008A5964" w:rsidRDefault="00106EC4" w:rsidP="00106EC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106EC4" w:rsidRPr="00536B6D" w:rsidRDefault="00106EC4" w:rsidP="00106EC4">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106EC4" w:rsidRPr="00071C36" w:rsidRDefault="00106EC4" w:rsidP="00106EC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7.2.20</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陶瓷砖</w:t>
      </w:r>
      <w:r w:rsidRPr="00071C36">
        <w:rPr>
          <w:rFonts w:ascii="Times New Roman" w:eastAsia="宋体" w:hAnsi="Times New Roman" w:hint="eastAsia"/>
          <w:kern w:val="2"/>
          <w:sz w:val="21"/>
          <w:szCs w:val="21"/>
        </w:rPr>
        <w:t>生产过程中采用了先进的生产工艺或生产设备，且环境影响明显低于行业平均水平。总分</w:t>
      </w:r>
      <w:r w:rsidRPr="00071C36">
        <w:rPr>
          <w:rFonts w:ascii="Times New Roman" w:eastAsia="宋体" w:hAnsi="Times New Roman" w:hint="eastAsia"/>
          <w:kern w:val="2"/>
          <w:sz w:val="21"/>
          <w:szCs w:val="21"/>
        </w:rPr>
        <w:t>2</w:t>
      </w:r>
      <w:r w:rsidRPr="00071C36">
        <w:rPr>
          <w:rFonts w:ascii="Times New Roman" w:eastAsia="宋体" w:hAnsi="Times New Roman" w:hint="eastAsia"/>
          <w:kern w:val="2"/>
          <w:sz w:val="21"/>
          <w:szCs w:val="21"/>
        </w:rPr>
        <w:t>分，由专家评分。</w:t>
      </w:r>
    </w:p>
    <w:p w:rsidR="00106EC4" w:rsidRPr="00F005C7" w:rsidRDefault="00106EC4" w:rsidP="00106EC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7.2.21</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陶瓷砖</w:t>
      </w:r>
      <w:r w:rsidRPr="00071C36">
        <w:rPr>
          <w:rFonts w:ascii="Times New Roman" w:eastAsia="宋体" w:hAnsi="Times New Roman" w:hint="eastAsia"/>
          <w:kern w:val="2"/>
          <w:sz w:val="21"/>
          <w:szCs w:val="21"/>
        </w:rPr>
        <w:t>具有突出的创新性且性能明显优于行业平均水平。总分</w:t>
      </w:r>
      <w:r w:rsidRPr="00071C36">
        <w:rPr>
          <w:rFonts w:ascii="Times New Roman" w:eastAsia="宋体" w:hAnsi="Times New Roman" w:hint="eastAsia"/>
          <w:kern w:val="2"/>
          <w:sz w:val="21"/>
          <w:szCs w:val="21"/>
        </w:rPr>
        <w:t>3</w:t>
      </w:r>
      <w:r w:rsidRPr="00071C36">
        <w:rPr>
          <w:rFonts w:ascii="Times New Roman" w:eastAsia="宋体" w:hAnsi="Times New Roman" w:hint="eastAsia"/>
          <w:kern w:val="2"/>
          <w:sz w:val="21"/>
          <w:szCs w:val="21"/>
        </w:rPr>
        <w:t>分，由专家评分。</w:t>
      </w:r>
    </w:p>
    <w:p w:rsidR="00106EC4" w:rsidRDefault="00106EC4" w:rsidP="00106EC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106EC4" w:rsidSect="00EC691B">
          <w:pgSz w:w="11906" w:h="16838"/>
          <w:pgMar w:top="1440" w:right="1800" w:bottom="1440" w:left="1800" w:header="851" w:footer="992" w:gutter="0"/>
          <w:cols w:space="425"/>
          <w:docGrid w:type="lines" w:linePitch="312"/>
        </w:sectPr>
      </w:pPr>
    </w:p>
    <w:p w:rsidR="00616E15" w:rsidRDefault="00616E15" w:rsidP="00616E15">
      <w:pPr>
        <w:widowControl w:val="0"/>
        <w:adjustRightInd/>
        <w:snapToGrid/>
        <w:spacing w:after="0" w:line="480" w:lineRule="atLeast"/>
        <w:jc w:val="center"/>
        <w:outlineLvl w:val="0"/>
        <w:rPr>
          <w:rFonts w:ascii="Times New Roman" w:eastAsia="黑体" w:hAnsi="Times New Roman"/>
          <w:b/>
          <w:bCs/>
          <w:kern w:val="44"/>
          <w:sz w:val="24"/>
          <w:szCs w:val="24"/>
        </w:rPr>
      </w:pPr>
      <w:bookmarkStart w:id="40" w:name="_Toc425432859"/>
      <w:r>
        <w:rPr>
          <w:rFonts w:ascii="Times New Roman" w:eastAsia="黑体" w:hAnsi="Times New Roman" w:hint="eastAsia"/>
          <w:b/>
          <w:bCs/>
          <w:kern w:val="44"/>
          <w:sz w:val="24"/>
          <w:szCs w:val="24"/>
        </w:rPr>
        <w:lastRenderedPageBreak/>
        <w:t xml:space="preserve">8  </w:t>
      </w:r>
      <w:r>
        <w:rPr>
          <w:rFonts w:ascii="Times New Roman" w:eastAsia="黑体" w:hAnsi="Times New Roman" w:hint="eastAsia"/>
          <w:b/>
          <w:bCs/>
          <w:kern w:val="44"/>
          <w:sz w:val="24"/>
          <w:szCs w:val="24"/>
        </w:rPr>
        <w:t>绿色卫生陶瓷评价</w:t>
      </w:r>
      <w:bookmarkEnd w:id="40"/>
    </w:p>
    <w:p w:rsidR="00616E15" w:rsidRPr="006D4FF2" w:rsidRDefault="00616E15"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16E15" w:rsidRPr="00650093" w:rsidRDefault="00616E15" w:rsidP="00616E15">
      <w:pPr>
        <w:pStyle w:val="2"/>
        <w:keepNext w:val="0"/>
        <w:keepLines w:val="0"/>
        <w:numPr>
          <w:ilvl w:val="0"/>
          <w:numId w:val="0"/>
        </w:numPr>
        <w:spacing w:line="480" w:lineRule="atLeast"/>
        <w:jc w:val="center"/>
        <w:rPr>
          <w:rFonts w:ascii="黑体" w:hAnsi="Times New Roman"/>
          <w:color w:val="000000"/>
          <w:sz w:val="21"/>
          <w:szCs w:val="24"/>
        </w:rPr>
      </w:pPr>
      <w:bookmarkStart w:id="41" w:name="_Toc425432860"/>
      <w:r>
        <w:rPr>
          <w:rFonts w:ascii="Times New Roman" w:hAnsi="Times New Roman" w:hint="eastAsia"/>
          <w:color w:val="000000"/>
          <w:sz w:val="21"/>
          <w:szCs w:val="24"/>
        </w:rPr>
        <w:t>8.1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bookmarkEnd w:id="41"/>
    </w:p>
    <w:p w:rsidR="00616E15" w:rsidRDefault="00616E15"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16E15" w:rsidRPr="00E6591A" w:rsidRDefault="00616E15"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Pr="00E6591A">
        <w:rPr>
          <w:rFonts w:ascii="Times New Roman" w:eastAsia="宋体" w:hAnsi="Times New Roman" w:hint="eastAsia"/>
          <w:kern w:val="2"/>
          <w:sz w:val="21"/>
          <w:szCs w:val="21"/>
        </w:rPr>
        <w:t xml:space="preserve">.1.1  </w:t>
      </w:r>
      <w:r w:rsidRPr="00E6591A">
        <w:rPr>
          <w:rFonts w:ascii="Times New Roman" w:eastAsia="宋体" w:hAnsi="Times New Roman" w:hint="eastAsia"/>
          <w:kern w:val="2"/>
          <w:sz w:val="21"/>
          <w:szCs w:val="21"/>
        </w:rPr>
        <w:t>绿色</w:t>
      </w:r>
      <w:r>
        <w:rPr>
          <w:rFonts w:ascii="Times New Roman" w:eastAsia="宋体" w:hAnsi="Times New Roman" w:hint="eastAsia"/>
          <w:kern w:val="2"/>
          <w:sz w:val="21"/>
          <w:szCs w:val="21"/>
        </w:rPr>
        <w:t>卫生陶瓷</w:t>
      </w:r>
      <w:r w:rsidRPr="00E6591A">
        <w:rPr>
          <w:rFonts w:ascii="Times New Roman" w:eastAsia="宋体" w:hAnsi="Times New Roman" w:hint="eastAsia"/>
          <w:kern w:val="2"/>
          <w:sz w:val="21"/>
          <w:szCs w:val="21"/>
        </w:rPr>
        <w:t>评价控制项指标应在产品的基本性能、环境影响和安全健康方面，依据现行国家或行业标准提出下限要求，并可禁止使用对产品品质或环境有较大不利影响的落后原材料或生产工艺。具体指标设置见表</w:t>
      </w:r>
      <w:r>
        <w:rPr>
          <w:rFonts w:ascii="Times New Roman" w:eastAsia="宋体" w:hAnsi="Times New Roman" w:hint="eastAsia"/>
          <w:kern w:val="2"/>
          <w:sz w:val="21"/>
          <w:szCs w:val="21"/>
        </w:rPr>
        <w:t>8</w:t>
      </w:r>
      <w:r w:rsidRPr="00E6591A">
        <w:rPr>
          <w:rFonts w:ascii="Times New Roman" w:eastAsia="宋体" w:hAnsi="Times New Roman" w:hint="eastAsia"/>
          <w:kern w:val="2"/>
          <w:sz w:val="21"/>
          <w:szCs w:val="21"/>
        </w:rPr>
        <w:t>.1.1</w:t>
      </w:r>
      <w:r w:rsidRPr="00E6591A">
        <w:rPr>
          <w:rFonts w:ascii="Times New Roman" w:eastAsia="宋体" w:hAnsi="Times New Roman" w:hint="eastAsia"/>
          <w:kern w:val="2"/>
          <w:sz w:val="21"/>
          <w:szCs w:val="21"/>
        </w:rPr>
        <w:t>。</w:t>
      </w:r>
    </w:p>
    <w:p w:rsidR="00616E15" w:rsidRPr="00E6591A" w:rsidRDefault="00616E15" w:rsidP="00616E15">
      <w:pPr>
        <w:pStyle w:val="5"/>
        <w:tabs>
          <w:tab w:val="left" w:pos="882"/>
        </w:tabs>
        <w:spacing w:before="120" w:after="120"/>
        <w:rPr>
          <w:color w:val="000000"/>
          <w:sz w:val="21"/>
          <w:szCs w:val="18"/>
        </w:rPr>
      </w:pPr>
      <w:r w:rsidRPr="00E6591A">
        <w:rPr>
          <w:rFonts w:hint="eastAsia"/>
          <w:color w:val="000000"/>
          <w:sz w:val="21"/>
          <w:szCs w:val="18"/>
        </w:rPr>
        <w:t>表</w:t>
      </w:r>
      <w:r>
        <w:rPr>
          <w:rFonts w:hint="eastAsia"/>
          <w:color w:val="000000"/>
          <w:sz w:val="21"/>
          <w:szCs w:val="18"/>
        </w:rPr>
        <w:t>8</w:t>
      </w:r>
      <w:r w:rsidRPr="00E6591A">
        <w:rPr>
          <w:color w:val="000000"/>
          <w:sz w:val="21"/>
          <w:szCs w:val="18"/>
        </w:rPr>
        <w:t>.</w:t>
      </w:r>
      <w:r w:rsidRPr="00E6591A">
        <w:rPr>
          <w:rFonts w:hint="eastAsia"/>
          <w:color w:val="000000"/>
          <w:sz w:val="21"/>
          <w:szCs w:val="18"/>
        </w:rPr>
        <w:t>1</w:t>
      </w:r>
      <w:r w:rsidRPr="00E6591A">
        <w:rPr>
          <w:color w:val="000000"/>
          <w:sz w:val="21"/>
          <w:szCs w:val="18"/>
        </w:rPr>
        <w:t>.</w:t>
      </w:r>
      <w:r w:rsidRPr="00E6591A">
        <w:rPr>
          <w:rFonts w:hint="eastAsia"/>
          <w:color w:val="000000"/>
          <w:sz w:val="21"/>
          <w:szCs w:val="18"/>
        </w:rPr>
        <w:t xml:space="preserve">1  </w:t>
      </w:r>
      <w:r w:rsidRPr="00E6591A">
        <w:rPr>
          <w:rFonts w:hint="eastAsia"/>
          <w:color w:val="000000"/>
          <w:sz w:val="21"/>
          <w:szCs w:val="18"/>
        </w:rPr>
        <w:t>绿色</w:t>
      </w:r>
      <w:r>
        <w:rPr>
          <w:rFonts w:hint="eastAsia"/>
          <w:color w:val="000000"/>
          <w:sz w:val="21"/>
          <w:szCs w:val="18"/>
        </w:rPr>
        <w:t>卫生陶瓷</w:t>
      </w:r>
      <w:r w:rsidRPr="00E6591A">
        <w:rPr>
          <w:rFonts w:hint="eastAsia"/>
          <w:color w:val="000000"/>
          <w:sz w:val="21"/>
          <w:szCs w:val="18"/>
        </w:rPr>
        <w:t>评价控制项指标要求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79"/>
        <w:gridCol w:w="1679"/>
        <w:gridCol w:w="5164"/>
      </w:tblGrid>
      <w:tr w:rsidR="00616E15" w:rsidTr="00F01AFB">
        <w:tc>
          <w:tcPr>
            <w:tcW w:w="1970" w:type="pct"/>
            <w:gridSpan w:val="2"/>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项目</w:t>
            </w:r>
          </w:p>
        </w:tc>
        <w:tc>
          <w:tcPr>
            <w:tcW w:w="3030" w:type="pc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要求</w:t>
            </w:r>
          </w:p>
        </w:tc>
      </w:tr>
      <w:tr w:rsidR="00616E15" w:rsidTr="00F01AFB">
        <w:tc>
          <w:tcPr>
            <w:tcW w:w="1970" w:type="pct"/>
            <w:gridSpan w:val="2"/>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产品质量要求</w:t>
            </w:r>
          </w:p>
        </w:tc>
        <w:tc>
          <w:tcPr>
            <w:tcW w:w="3030" w:type="pct"/>
            <w:vAlign w:val="center"/>
          </w:tcPr>
          <w:p w:rsidR="00616E15" w:rsidRPr="00E6591A" w:rsidRDefault="00616E15"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基本性能应满足现行国家、行业标准要求</w:t>
            </w:r>
          </w:p>
        </w:tc>
      </w:tr>
      <w:tr w:rsidR="00616E15" w:rsidTr="00F01AFB">
        <w:tc>
          <w:tcPr>
            <w:tcW w:w="1970" w:type="pct"/>
            <w:gridSpan w:val="2"/>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产品安全性要求</w:t>
            </w:r>
          </w:p>
        </w:tc>
        <w:tc>
          <w:tcPr>
            <w:tcW w:w="3030" w:type="pct"/>
            <w:vAlign w:val="center"/>
          </w:tcPr>
          <w:p w:rsidR="00616E15" w:rsidRPr="00E6591A" w:rsidRDefault="00616E15"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放射性应满足《建筑材料放射性核素限量》</w:t>
            </w:r>
            <w:r w:rsidRPr="00E6591A">
              <w:rPr>
                <w:rFonts w:hint="eastAsia"/>
                <w:color w:val="000000"/>
                <w:sz w:val="18"/>
                <w:szCs w:val="18"/>
              </w:rPr>
              <w:t>GB 6566</w:t>
            </w:r>
            <w:r w:rsidRPr="00D51E2A">
              <w:rPr>
                <w:rFonts w:hint="eastAsia"/>
                <w:color w:val="000000"/>
                <w:sz w:val="18"/>
                <w:szCs w:val="18"/>
              </w:rPr>
              <w:t>中</w:t>
            </w:r>
            <w:r w:rsidRPr="00D51E2A">
              <w:rPr>
                <w:rFonts w:hint="eastAsia"/>
                <w:color w:val="000000"/>
                <w:sz w:val="18"/>
                <w:szCs w:val="18"/>
              </w:rPr>
              <w:t>A</w:t>
            </w:r>
            <w:r w:rsidRPr="00D51E2A">
              <w:rPr>
                <w:rFonts w:hint="eastAsia"/>
                <w:color w:val="000000"/>
                <w:sz w:val="18"/>
                <w:szCs w:val="18"/>
              </w:rPr>
              <w:t>类装修材料的要求</w:t>
            </w:r>
          </w:p>
        </w:tc>
      </w:tr>
      <w:tr w:rsidR="00616E15" w:rsidTr="00F01AFB">
        <w:trPr>
          <w:trHeight w:val="343"/>
        </w:trPr>
        <w:tc>
          <w:tcPr>
            <w:tcW w:w="985" w:type="pct"/>
            <w:vMerge w:val="restar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生产环保性要求</w:t>
            </w:r>
          </w:p>
        </w:tc>
        <w:tc>
          <w:tcPr>
            <w:tcW w:w="985" w:type="pc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color w:val="000000"/>
                <w:sz w:val="18"/>
                <w:szCs w:val="18"/>
              </w:rPr>
              <w:t>污染物排放</w:t>
            </w:r>
          </w:p>
        </w:tc>
        <w:tc>
          <w:tcPr>
            <w:tcW w:w="3030" w:type="pct"/>
            <w:vAlign w:val="center"/>
          </w:tcPr>
          <w:p w:rsidR="00616E15" w:rsidRPr="00E6591A" w:rsidRDefault="00616E15"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14ED5">
              <w:rPr>
                <w:rFonts w:hint="eastAsia"/>
                <w:color w:val="000000"/>
                <w:sz w:val="18"/>
                <w:szCs w:val="18"/>
              </w:rPr>
              <w:t>《陶瓷工业污染物排放标准》</w:t>
            </w:r>
            <w:r w:rsidRPr="00E14ED5">
              <w:rPr>
                <w:rFonts w:hint="eastAsia"/>
                <w:color w:val="000000"/>
                <w:sz w:val="18"/>
                <w:szCs w:val="18"/>
              </w:rPr>
              <w:t>GB 25464</w:t>
            </w:r>
            <w:r w:rsidRPr="00E6591A">
              <w:rPr>
                <w:rFonts w:hint="eastAsia"/>
                <w:color w:val="000000"/>
                <w:sz w:val="18"/>
                <w:szCs w:val="18"/>
              </w:rPr>
              <w:t>的要求</w:t>
            </w:r>
          </w:p>
        </w:tc>
      </w:tr>
      <w:tr w:rsidR="00616E15" w:rsidTr="00F01AFB">
        <w:tc>
          <w:tcPr>
            <w:tcW w:w="985" w:type="pct"/>
            <w:vMerge/>
            <w:vAlign w:val="center"/>
          </w:tcPr>
          <w:p w:rsidR="00616E15" w:rsidRPr="00E6591A" w:rsidRDefault="00616E15" w:rsidP="00F01AFB">
            <w:pPr>
              <w:pStyle w:val="a6"/>
              <w:tabs>
                <w:tab w:val="left" w:pos="882"/>
              </w:tabs>
              <w:spacing w:line="360" w:lineRule="auto"/>
              <w:ind w:firstLine="0"/>
              <w:rPr>
                <w:color w:val="000000"/>
                <w:sz w:val="18"/>
                <w:szCs w:val="18"/>
              </w:rPr>
            </w:pPr>
          </w:p>
        </w:tc>
        <w:tc>
          <w:tcPr>
            <w:tcW w:w="985" w:type="pc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噪声排放</w:t>
            </w:r>
          </w:p>
        </w:tc>
        <w:tc>
          <w:tcPr>
            <w:tcW w:w="3030" w:type="pct"/>
            <w:vAlign w:val="center"/>
          </w:tcPr>
          <w:p w:rsidR="00616E15" w:rsidRPr="00E6591A" w:rsidRDefault="00616E15"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满足《工业企业厂界环境噪声排放标准》</w:t>
            </w:r>
            <w:r w:rsidRPr="00E6591A">
              <w:rPr>
                <w:color w:val="000000"/>
                <w:sz w:val="18"/>
                <w:szCs w:val="18"/>
              </w:rPr>
              <w:t>GB 12348</w:t>
            </w:r>
            <w:r w:rsidRPr="00E6591A">
              <w:rPr>
                <w:rFonts w:hint="eastAsia"/>
                <w:color w:val="000000"/>
                <w:sz w:val="18"/>
                <w:szCs w:val="18"/>
              </w:rPr>
              <w:t>的要求</w:t>
            </w:r>
          </w:p>
        </w:tc>
      </w:tr>
      <w:tr w:rsidR="00616E15" w:rsidTr="00F01AFB">
        <w:tc>
          <w:tcPr>
            <w:tcW w:w="985" w:type="pct"/>
            <w:vMerge w:val="restar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rFonts w:hint="eastAsia"/>
                <w:color w:val="000000"/>
                <w:sz w:val="18"/>
                <w:szCs w:val="18"/>
              </w:rPr>
              <w:t>生产安全性要求</w:t>
            </w:r>
          </w:p>
        </w:tc>
        <w:tc>
          <w:tcPr>
            <w:tcW w:w="985" w:type="pc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color w:val="000000"/>
                <w:sz w:val="18"/>
                <w:szCs w:val="18"/>
              </w:rPr>
              <w:t>工作场所环境</w:t>
            </w:r>
          </w:p>
        </w:tc>
        <w:tc>
          <w:tcPr>
            <w:tcW w:w="3030" w:type="pct"/>
            <w:vAlign w:val="center"/>
          </w:tcPr>
          <w:p w:rsidR="00616E15" w:rsidRPr="00E6591A" w:rsidRDefault="00616E15"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化学有害因素</w:t>
            </w:r>
            <w:r w:rsidRPr="00E6591A">
              <w:rPr>
                <w:rFonts w:hint="eastAsia"/>
                <w:color w:val="000000"/>
                <w:sz w:val="18"/>
                <w:szCs w:val="18"/>
              </w:rPr>
              <w:t>》</w:t>
            </w:r>
            <w:r w:rsidRPr="00E6591A">
              <w:rPr>
                <w:color w:val="000000"/>
                <w:sz w:val="18"/>
                <w:szCs w:val="18"/>
              </w:rPr>
              <w:t>GBZ 2.1</w:t>
            </w:r>
            <w:r w:rsidRPr="00E6591A">
              <w:rPr>
                <w:rFonts w:hint="eastAsia"/>
                <w:color w:val="000000"/>
                <w:sz w:val="18"/>
                <w:szCs w:val="18"/>
              </w:rPr>
              <w:t>和《</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物理有害因素</w:t>
            </w:r>
            <w:r w:rsidRPr="00E6591A">
              <w:rPr>
                <w:rFonts w:hint="eastAsia"/>
                <w:color w:val="000000"/>
                <w:sz w:val="18"/>
                <w:szCs w:val="18"/>
              </w:rPr>
              <w:t>》</w:t>
            </w:r>
            <w:r w:rsidRPr="00E6591A">
              <w:rPr>
                <w:color w:val="000000"/>
                <w:sz w:val="18"/>
                <w:szCs w:val="18"/>
              </w:rPr>
              <w:t>GBZ 2.2</w:t>
            </w:r>
            <w:r w:rsidRPr="00E6591A">
              <w:rPr>
                <w:rFonts w:hint="eastAsia"/>
                <w:color w:val="000000"/>
                <w:sz w:val="18"/>
                <w:szCs w:val="18"/>
              </w:rPr>
              <w:t>的要求</w:t>
            </w:r>
          </w:p>
        </w:tc>
      </w:tr>
      <w:tr w:rsidR="00616E15" w:rsidTr="00F01AFB">
        <w:tc>
          <w:tcPr>
            <w:tcW w:w="985" w:type="pct"/>
            <w:vMerge/>
            <w:vAlign w:val="center"/>
          </w:tcPr>
          <w:p w:rsidR="00616E15" w:rsidRPr="00E6591A" w:rsidRDefault="00616E15" w:rsidP="00F01AFB">
            <w:pPr>
              <w:pStyle w:val="a6"/>
              <w:tabs>
                <w:tab w:val="left" w:pos="882"/>
              </w:tabs>
              <w:spacing w:line="360" w:lineRule="auto"/>
              <w:ind w:firstLine="0"/>
              <w:rPr>
                <w:color w:val="000000"/>
                <w:sz w:val="18"/>
                <w:szCs w:val="18"/>
              </w:rPr>
            </w:pPr>
          </w:p>
        </w:tc>
        <w:tc>
          <w:tcPr>
            <w:tcW w:w="985" w:type="pct"/>
            <w:vAlign w:val="center"/>
          </w:tcPr>
          <w:p w:rsidR="00616E15" w:rsidRPr="00E6591A" w:rsidRDefault="00616E15" w:rsidP="00F01AFB">
            <w:pPr>
              <w:pStyle w:val="a6"/>
              <w:tabs>
                <w:tab w:val="left" w:pos="882"/>
              </w:tabs>
              <w:spacing w:line="360" w:lineRule="auto"/>
              <w:ind w:firstLine="0"/>
              <w:rPr>
                <w:color w:val="000000"/>
                <w:sz w:val="18"/>
                <w:szCs w:val="18"/>
              </w:rPr>
            </w:pPr>
            <w:r w:rsidRPr="00E6591A">
              <w:rPr>
                <w:color w:val="000000"/>
                <w:sz w:val="18"/>
                <w:szCs w:val="18"/>
              </w:rPr>
              <w:t>安全生产</w:t>
            </w:r>
          </w:p>
        </w:tc>
        <w:tc>
          <w:tcPr>
            <w:tcW w:w="3030" w:type="pct"/>
            <w:vAlign w:val="center"/>
          </w:tcPr>
          <w:p w:rsidR="00616E15" w:rsidRPr="00E6591A" w:rsidRDefault="00616E15"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企业安全生产标准化基本规范</w:t>
            </w:r>
            <w:r w:rsidRPr="00E6591A">
              <w:rPr>
                <w:rFonts w:hint="eastAsia"/>
                <w:color w:val="000000"/>
                <w:sz w:val="18"/>
                <w:szCs w:val="18"/>
              </w:rPr>
              <w:t>》</w:t>
            </w:r>
            <w:r w:rsidRPr="00E6591A">
              <w:rPr>
                <w:color w:val="000000"/>
                <w:sz w:val="18"/>
                <w:szCs w:val="18"/>
              </w:rPr>
              <w:t>AQ/T 9006</w:t>
            </w:r>
            <w:r w:rsidRPr="00E6591A">
              <w:rPr>
                <w:rFonts w:hint="eastAsia"/>
                <w:color w:val="000000"/>
                <w:sz w:val="18"/>
                <w:szCs w:val="18"/>
              </w:rPr>
              <w:t>的</w:t>
            </w:r>
            <w:r w:rsidRPr="00E6591A">
              <w:rPr>
                <w:color w:val="000000"/>
                <w:sz w:val="18"/>
                <w:szCs w:val="18"/>
              </w:rPr>
              <w:t>三级</w:t>
            </w:r>
            <w:r w:rsidRPr="00E6591A">
              <w:rPr>
                <w:rFonts w:hint="eastAsia"/>
                <w:color w:val="000000"/>
                <w:sz w:val="18"/>
                <w:szCs w:val="18"/>
              </w:rPr>
              <w:t>要求</w:t>
            </w:r>
          </w:p>
        </w:tc>
      </w:tr>
    </w:tbl>
    <w:p w:rsidR="00616E15" w:rsidRDefault="00616E15"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16E15" w:rsidRDefault="006812DC"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00616E15">
        <w:rPr>
          <w:rFonts w:ascii="Times New Roman" w:eastAsia="宋体" w:hAnsi="Times New Roman" w:hint="eastAsia"/>
          <w:kern w:val="2"/>
          <w:sz w:val="21"/>
          <w:szCs w:val="21"/>
        </w:rPr>
        <w:t xml:space="preserve">.1.2  </w:t>
      </w:r>
      <w:r w:rsidR="00616E15">
        <w:rPr>
          <w:rFonts w:ascii="Times New Roman" w:eastAsia="宋体" w:hAnsi="Times New Roman" w:hint="eastAsia"/>
          <w:kern w:val="2"/>
          <w:sz w:val="21"/>
          <w:szCs w:val="21"/>
        </w:rPr>
        <w:t>绿色</w:t>
      </w:r>
      <w:r>
        <w:rPr>
          <w:rFonts w:ascii="Times New Roman" w:eastAsia="宋体" w:hAnsi="Times New Roman" w:hint="eastAsia"/>
          <w:kern w:val="2"/>
          <w:sz w:val="21"/>
          <w:szCs w:val="21"/>
        </w:rPr>
        <w:t>卫生陶瓷</w:t>
      </w:r>
      <w:r w:rsidR="00616E15">
        <w:rPr>
          <w:rFonts w:ascii="Times New Roman" w:eastAsia="宋体" w:hAnsi="Times New Roman" w:hint="eastAsia"/>
          <w:kern w:val="2"/>
          <w:sz w:val="21"/>
          <w:szCs w:val="21"/>
        </w:rPr>
        <w:t>评价的评分项指标及其权重的设置应符合表</w:t>
      </w:r>
      <w:r>
        <w:rPr>
          <w:rFonts w:ascii="Times New Roman" w:eastAsia="宋体" w:hAnsi="Times New Roman" w:hint="eastAsia"/>
          <w:kern w:val="2"/>
          <w:sz w:val="21"/>
          <w:szCs w:val="21"/>
        </w:rPr>
        <w:t>8</w:t>
      </w:r>
      <w:r w:rsidR="00616E15">
        <w:rPr>
          <w:rFonts w:ascii="Times New Roman" w:eastAsia="宋体" w:hAnsi="Times New Roman" w:hint="eastAsia"/>
          <w:kern w:val="2"/>
          <w:sz w:val="21"/>
          <w:szCs w:val="21"/>
        </w:rPr>
        <w:t>.1.2</w:t>
      </w:r>
      <w:r w:rsidR="00616E15">
        <w:rPr>
          <w:rFonts w:ascii="Times New Roman" w:eastAsia="宋体" w:hAnsi="Times New Roman" w:hint="eastAsia"/>
          <w:kern w:val="2"/>
          <w:sz w:val="21"/>
          <w:szCs w:val="21"/>
        </w:rPr>
        <w:t>的规定。</w:t>
      </w:r>
    </w:p>
    <w:p w:rsidR="00616E15" w:rsidRPr="008A5964" w:rsidRDefault="00616E15" w:rsidP="00616E15">
      <w:pPr>
        <w:pStyle w:val="5"/>
        <w:tabs>
          <w:tab w:val="left" w:pos="882"/>
        </w:tabs>
        <w:spacing w:before="120" w:after="120"/>
        <w:rPr>
          <w:color w:val="000000"/>
          <w:sz w:val="21"/>
          <w:szCs w:val="18"/>
        </w:rPr>
      </w:pPr>
      <w:r w:rsidRPr="001D5064">
        <w:rPr>
          <w:color w:val="000000"/>
          <w:sz w:val="21"/>
          <w:szCs w:val="18"/>
        </w:rPr>
        <w:t>表</w:t>
      </w:r>
      <w:r w:rsidR="006812DC">
        <w:rPr>
          <w:rFonts w:hint="eastAsia"/>
          <w:color w:val="000000"/>
          <w:sz w:val="21"/>
          <w:szCs w:val="18"/>
        </w:rPr>
        <w:t>8</w:t>
      </w:r>
      <w:r w:rsidRPr="001D5064">
        <w:rPr>
          <w:color w:val="000000"/>
          <w:sz w:val="21"/>
          <w:szCs w:val="18"/>
        </w:rPr>
        <w:t>.</w:t>
      </w:r>
      <w:r>
        <w:rPr>
          <w:rFonts w:hint="eastAsia"/>
          <w:color w:val="000000"/>
          <w:sz w:val="21"/>
          <w:szCs w:val="18"/>
        </w:rPr>
        <w:t xml:space="preserve">1.2 </w:t>
      </w:r>
      <w:r w:rsidRPr="001D5064">
        <w:rPr>
          <w:rFonts w:hint="eastAsia"/>
          <w:color w:val="000000"/>
          <w:sz w:val="21"/>
          <w:szCs w:val="18"/>
        </w:rPr>
        <w:t xml:space="preserve"> </w:t>
      </w:r>
      <w:r w:rsidRPr="008A5964">
        <w:rPr>
          <w:rFonts w:hint="eastAsia"/>
          <w:color w:val="000000"/>
          <w:sz w:val="21"/>
          <w:szCs w:val="18"/>
        </w:rPr>
        <w:t>绿色</w:t>
      </w:r>
      <w:r w:rsidR="006812DC">
        <w:rPr>
          <w:rFonts w:hint="eastAsia"/>
          <w:color w:val="000000"/>
          <w:sz w:val="21"/>
          <w:szCs w:val="18"/>
        </w:rPr>
        <w:t>卫生陶瓷</w:t>
      </w:r>
      <w:r>
        <w:rPr>
          <w:rFonts w:hint="eastAsia"/>
          <w:color w:val="000000"/>
          <w:sz w:val="21"/>
          <w:szCs w:val="18"/>
        </w:rPr>
        <w:t>评分项指标及权重</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31"/>
        <w:gridCol w:w="689"/>
        <w:gridCol w:w="4397"/>
        <w:gridCol w:w="868"/>
        <w:gridCol w:w="868"/>
        <w:gridCol w:w="869"/>
      </w:tblGrid>
      <w:tr w:rsidR="00BC7FB5" w:rsidTr="00AB4E02">
        <w:trPr>
          <w:jc w:val="center"/>
        </w:trPr>
        <w:tc>
          <w:tcPr>
            <w:tcW w:w="488" w:type="pct"/>
            <w:vMerge w:val="restart"/>
            <w:vAlign w:val="center"/>
          </w:tcPr>
          <w:p w:rsidR="00BC7FB5" w:rsidRPr="008A5964" w:rsidRDefault="00BC7FB5" w:rsidP="00F01AFB">
            <w:pPr>
              <w:pStyle w:val="a6"/>
              <w:tabs>
                <w:tab w:val="left" w:pos="882"/>
              </w:tabs>
              <w:spacing w:line="360" w:lineRule="auto"/>
              <w:ind w:firstLine="0"/>
              <w:rPr>
                <w:color w:val="000000"/>
                <w:sz w:val="18"/>
                <w:szCs w:val="18"/>
              </w:rPr>
            </w:pPr>
            <w:r w:rsidRPr="008A5964">
              <w:rPr>
                <w:color w:val="000000"/>
                <w:sz w:val="18"/>
                <w:szCs w:val="18"/>
              </w:rPr>
              <w:t>指标</w:t>
            </w:r>
          </w:p>
        </w:tc>
        <w:tc>
          <w:tcPr>
            <w:tcW w:w="404" w:type="pct"/>
            <w:vMerge w:val="restart"/>
            <w:vAlign w:val="center"/>
          </w:tcPr>
          <w:p w:rsidR="00BC7FB5" w:rsidRPr="008A5964" w:rsidRDefault="00BC7FB5" w:rsidP="00F01AFB">
            <w:pPr>
              <w:pStyle w:val="a6"/>
              <w:tabs>
                <w:tab w:val="left" w:pos="882"/>
              </w:tabs>
              <w:spacing w:line="360" w:lineRule="auto"/>
              <w:ind w:firstLine="0"/>
              <w:rPr>
                <w:color w:val="000000"/>
                <w:sz w:val="18"/>
                <w:szCs w:val="18"/>
              </w:rPr>
            </w:pPr>
            <w:r w:rsidRPr="008A5964">
              <w:rPr>
                <w:color w:val="000000"/>
                <w:sz w:val="18"/>
                <w:szCs w:val="18"/>
              </w:rPr>
              <w:t>权重</w:t>
            </w:r>
          </w:p>
        </w:tc>
        <w:tc>
          <w:tcPr>
            <w:tcW w:w="2580" w:type="pct"/>
            <w:vMerge w:val="restart"/>
            <w:vAlign w:val="center"/>
          </w:tcPr>
          <w:p w:rsidR="00BC7FB5" w:rsidRPr="008A5964" w:rsidRDefault="00BC7FB5" w:rsidP="00F01AFB">
            <w:pPr>
              <w:pStyle w:val="a6"/>
              <w:tabs>
                <w:tab w:val="left" w:pos="882"/>
              </w:tabs>
              <w:spacing w:line="360" w:lineRule="auto"/>
              <w:ind w:firstLine="0"/>
              <w:rPr>
                <w:color w:val="000000"/>
                <w:sz w:val="18"/>
                <w:szCs w:val="18"/>
              </w:rPr>
            </w:pPr>
            <w:r w:rsidRPr="008A5964">
              <w:rPr>
                <w:color w:val="000000"/>
                <w:sz w:val="18"/>
                <w:szCs w:val="18"/>
              </w:rPr>
              <w:t>具体条文</w:t>
            </w:r>
          </w:p>
        </w:tc>
        <w:tc>
          <w:tcPr>
            <w:tcW w:w="1528" w:type="pct"/>
            <w:gridSpan w:val="3"/>
            <w:vAlign w:val="center"/>
          </w:tcPr>
          <w:p w:rsidR="00BC7FB5" w:rsidRPr="008A5964" w:rsidRDefault="00BC7FB5" w:rsidP="00BC7FB5">
            <w:pPr>
              <w:pStyle w:val="a6"/>
              <w:tabs>
                <w:tab w:val="left" w:pos="882"/>
              </w:tabs>
              <w:spacing w:line="360" w:lineRule="auto"/>
              <w:ind w:firstLine="0"/>
              <w:rPr>
                <w:color w:val="000000"/>
                <w:sz w:val="18"/>
                <w:szCs w:val="18"/>
              </w:rPr>
            </w:pPr>
            <w:r w:rsidRPr="008A5964">
              <w:rPr>
                <w:color w:val="000000"/>
                <w:sz w:val="18"/>
                <w:szCs w:val="18"/>
              </w:rPr>
              <w:t>权重</w:t>
            </w:r>
          </w:p>
        </w:tc>
      </w:tr>
      <w:tr w:rsidR="00BC7FB5" w:rsidTr="00AB4E02">
        <w:trPr>
          <w:jc w:val="center"/>
        </w:trPr>
        <w:tc>
          <w:tcPr>
            <w:tcW w:w="488" w:type="pct"/>
            <w:vMerge/>
            <w:vAlign w:val="center"/>
          </w:tcPr>
          <w:p w:rsidR="00BC7FB5" w:rsidRPr="008A5964" w:rsidRDefault="00BC7FB5" w:rsidP="00F01AFB">
            <w:pPr>
              <w:pStyle w:val="a6"/>
              <w:tabs>
                <w:tab w:val="left" w:pos="882"/>
              </w:tabs>
              <w:spacing w:line="360" w:lineRule="auto"/>
              <w:ind w:firstLine="0"/>
              <w:rPr>
                <w:color w:val="000000"/>
                <w:sz w:val="18"/>
                <w:szCs w:val="18"/>
              </w:rPr>
            </w:pPr>
          </w:p>
        </w:tc>
        <w:tc>
          <w:tcPr>
            <w:tcW w:w="404" w:type="pct"/>
            <w:vMerge/>
            <w:vAlign w:val="center"/>
          </w:tcPr>
          <w:p w:rsidR="00BC7FB5" w:rsidRPr="008A5964" w:rsidRDefault="00BC7FB5" w:rsidP="00F01AFB">
            <w:pPr>
              <w:pStyle w:val="a6"/>
              <w:tabs>
                <w:tab w:val="left" w:pos="882"/>
              </w:tabs>
              <w:spacing w:line="360" w:lineRule="auto"/>
              <w:ind w:firstLine="0"/>
              <w:rPr>
                <w:color w:val="000000"/>
                <w:sz w:val="18"/>
                <w:szCs w:val="18"/>
              </w:rPr>
            </w:pPr>
          </w:p>
        </w:tc>
        <w:tc>
          <w:tcPr>
            <w:tcW w:w="2580" w:type="pct"/>
            <w:vMerge/>
            <w:vAlign w:val="center"/>
          </w:tcPr>
          <w:p w:rsidR="00BC7FB5" w:rsidRPr="008A5964" w:rsidRDefault="00BC7FB5" w:rsidP="00F01AFB">
            <w:pPr>
              <w:pStyle w:val="a6"/>
              <w:tabs>
                <w:tab w:val="left" w:pos="882"/>
              </w:tabs>
              <w:spacing w:line="360" w:lineRule="auto"/>
              <w:ind w:firstLine="0"/>
              <w:rPr>
                <w:color w:val="000000"/>
                <w:sz w:val="18"/>
                <w:szCs w:val="18"/>
              </w:rPr>
            </w:pPr>
          </w:p>
        </w:tc>
        <w:tc>
          <w:tcPr>
            <w:tcW w:w="509" w:type="pct"/>
            <w:vAlign w:val="center"/>
          </w:tcPr>
          <w:p w:rsidR="00BC7FB5" w:rsidRPr="00BC7FB5" w:rsidRDefault="00BC7FB5" w:rsidP="00BC7FB5">
            <w:pPr>
              <w:pStyle w:val="a6"/>
              <w:tabs>
                <w:tab w:val="left" w:pos="882"/>
              </w:tabs>
              <w:spacing w:line="360" w:lineRule="auto"/>
              <w:ind w:firstLine="0"/>
              <w:rPr>
                <w:color w:val="000000"/>
                <w:sz w:val="18"/>
                <w:szCs w:val="18"/>
              </w:rPr>
            </w:pPr>
            <w:r w:rsidRPr="00BC7FB5">
              <w:rPr>
                <w:rFonts w:hint="eastAsia"/>
                <w:color w:val="000000"/>
                <w:sz w:val="18"/>
                <w:szCs w:val="18"/>
              </w:rPr>
              <w:t>坐便器</w:t>
            </w:r>
          </w:p>
        </w:tc>
        <w:tc>
          <w:tcPr>
            <w:tcW w:w="509" w:type="pct"/>
            <w:vAlign w:val="center"/>
          </w:tcPr>
          <w:p w:rsidR="00BC7FB5" w:rsidRPr="00BC7FB5" w:rsidRDefault="00BC7FB5" w:rsidP="00BC7FB5">
            <w:pPr>
              <w:pStyle w:val="a6"/>
              <w:tabs>
                <w:tab w:val="left" w:pos="882"/>
              </w:tabs>
              <w:spacing w:line="360" w:lineRule="auto"/>
              <w:ind w:firstLine="0"/>
              <w:rPr>
                <w:color w:val="000000"/>
                <w:sz w:val="18"/>
                <w:szCs w:val="18"/>
              </w:rPr>
            </w:pPr>
            <w:r w:rsidRPr="00BC7FB5">
              <w:rPr>
                <w:rFonts w:hint="eastAsia"/>
                <w:color w:val="000000"/>
                <w:sz w:val="18"/>
                <w:szCs w:val="18"/>
              </w:rPr>
              <w:t>小便器</w:t>
            </w:r>
          </w:p>
          <w:p w:rsidR="00BC7FB5" w:rsidRPr="00BC7FB5" w:rsidRDefault="00BC7FB5" w:rsidP="00BC7FB5">
            <w:pPr>
              <w:pStyle w:val="a6"/>
              <w:tabs>
                <w:tab w:val="left" w:pos="882"/>
              </w:tabs>
              <w:spacing w:line="360" w:lineRule="auto"/>
              <w:ind w:firstLine="0"/>
              <w:rPr>
                <w:color w:val="000000"/>
                <w:sz w:val="18"/>
                <w:szCs w:val="18"/>
              </w:rPr>
            </w:pPr>
            <w:r w:rsidRPr="00BC7FB5">
              <w:rPr>
                <w:rFonts w:hint="eastAsia"/>
                <w:color w:val="000000"/>
                <w:sz w:val="18"/>
                <w:szCs w:val="18"/>
              </w:rPr>
              <w:t>蹲便器</w:t>
            </w:r>
          </w:p>
        </w:tc>
        <w:tc>
          <w:tcPr>
            <w:tcW w:w="510" w:type="pct"/>
            <w:vAlign w:val="center"/>
          </w:tcPr>
          <w:p w:rsidR="00BC7FB5" w:rsidRPr="00BC7FB5" w:rsidRDefault="00BC7FB5" w:rsidP="00BC7FB5">
            <w:pPr>
              <w:pStyle w:val="a6"/>
              <w:tabs>
                <w:tab w:val="left" w:pos="882"/>
              </w:tabs>
              <w:spacing w:line="360" w:lineRule="auto"/>
              <w:ind w:firstLine="0"/>
              <w:rPr>
                <w:color w:val="000000"/>
                <w:sz w:val="18"/>
                <w:szCs w:val="18"/>
              </w:rPr>
            </w:pPr>
            <w:r w:rsidRPr="00BC7FB5">
              <w:rPr>
                <w:rFonts w:hint="eastAsia"/>
                <w:color w:val="000000"/>
                <w:sz w:val="18"/>
                <w:szCs w:val="18"/>
              </w:rPr>
              <w:t>其他</w:t>
            </w:r>
          </w:p>
        </w:tc>
      </w:tr>
      <w:tr w:rsidR="00BC7FB5" w:rsidTr="00AB4E02">
        <w:trPr>
          <w:jc w:val="center"/>
        </w:trPr>
        <w:tc>
          <w:tcPr>
            <w:tcW w:w="488" w:type="pct"/>
            <w:vMerge w:val="restart"/>
            <w:vAlign w:val="center"/>
          </w:tcPr>
          <w:p w:rsidR="00BC7FB5" w:rsidRPr="008A5964" w:rsidRDefault="00BC7FB5" w:rsidP="00F01AFB">
            <w:pPr>
              <w:pStyle w:val="a6"/>
              <w:tabs>
                <w:tab w:val="left" w:pos="882"/>
              </w:tabs>
              <w:spacing w:line="360" w:lineRule="auto"/>
              <w:ind w:firstLine="0"/>
              <w:rPr>
                <w:color w:val="000000"/>
                <w:sz w:val="18"/>
                <w:szCs w:val="18"/>
              </w:rPr>
            </w:pPr>
            <w:r w:rsidRPr="008A5964">
              <w:rPr>
                <w:color w:val="000000"/>
                <w:sz w:val="18"/>
                <w:szCs w:val="18"/>
              </w:rPr>
              <w:t>节能</w:t>
            </w:r>
          </w:p>
        </w:tc>
        <w:tc>
          <w:tcPr>
            <w:tcW w:w="404" w:type="pct"/>
            <w:vMerge w:val="restart"/>
            <w:vAlign w:val="center"/>
          </w:tcPr>
          <w:p w:rsidR="00BC7FB5" w:rsidRPr="008A5964" w:rsidRDefault="00BC7FB5" w:rsidP="00D41796">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3</w:t>
            </w:r>
            <w:r w:rsidR="00F22B8C">
              <w:rPr>
                <w:rFonts w:hint="eastAsia"/>
                <w:color w:val="000000"/>
                <w:sz w:val="18"/>
                <w:szCs w:val="18"/>
              </w:rPr>
              <w:t>4</w:t>
            </w:r>
          </w:p>
        </w:tc>
        <w:tc>
          <w:tcPr>
            <w:tcW w:w="2580" w:type="pct"/>
            <w:vAlign w:val="center"/>
          </w:tcPr>
          <w:p w:rsidR="00BC7FB5" w:rsidRPr="008A5964" w:rsidRDefault="00224BB3" w:rsidP="00F01AFB">
            <w:pPr>
              <w:pStyle w:val="a6"/>
              <w:tabs>
                <w:tab w:val="left" w:pos="882"/>
              </w:tabs>
              <w:spacing w:line="360" w:lineRule="auto"/>
              <w:ind w:firstLine="0"/>
              <w:jc w:val="left"/>
              <w:rPr>
                <w:color w:val="000000"/>
                <w:sz w:val="18"/>
                <w:szCs w:val="18"/>
              </w:rPr>
            </w:pPr>
            <w:r>
              <w:rPr>
                <w:rFonts w:hint="eastAsia"/>
                <w:color w:val="000000"/>
                <w:sz w:val="18"/>
                <w:szCs w:val="18"/>
              </w:rPr>
              <w:t>8</w:t>
            </w:r>
            <w:r w:rsidR="00BC7FB5">
              <w:rPr>
                <w:rFonts w:hint="eastAsia"/>
                <w:color w:val="000000"/>
                <w:sz w:val="18"/>
                <w:szCs w:val="18"/>
              </w:rPr>
              <w:t>.2.2</w:t>
            </w:r>
            <w:r w:rsidR="00BC7FB5" w:rsidRPr="008A5964">
              <w:rPr>
                <w:rFonts w:hint="eastAsia"/>
                <w:color w:val="000000"/>
                <w:sz w:val="18"/>
                <w:szCs w:val="18"/>
              </w:rPr>
              <w:t xml:space="preserve">  </w:t>
            </w:r>
            <w:r w:rsidR="00BC7FB5" w:rsidRPr="008A5964">
              <w:rPr>
                <w:color w:val="000000"/>
                <w:sz w:val="18"/>
                <w:szCs w:val="18"/>
              </w:rPr>
              <w:t>降低单位产品生产能耗</w:t>
            </w:r>
          </w:p>
        </w:tc>
        <w:tc>
          <w:tcPr>
            <w:tcW w:w="509" w:type="pct"/>
            <w:vAlign w:val="center"/>
          </w:tcPr>
          <w:p w:rsidR="00BC7FB5"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0.15</w:t>
            </w:r>
          </w:p>
        </w:tc>
        <w:tc>
          <w:tcPr>
            <w:tcW w:w="509" w:type="pct"/>
            <w:vAlign w:val="center"/>
          </w:tcPr>
          <w:p w:rsidR="00BC7FB5"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0.15</w:t>
            </w:r>
          </w:p>
        </w:tc>
        <w:tc>
          <w:tcPr>
            <w:tcW w:w="510" w:type="pct"/>
            <w:vAlign w:val="center"/>
          </w:tcPr>
          <w:p w:rsidR="00BC7FB5" w:rsidRPr="008A5964" w:rsidRDefault="003E3C47" w:rsidP="00D41796">
            <w:pPr>
              <w:pStyle w:val="a6"/>
              <w:tabs>
                <w:tab w:val="left" w:pos="882"/>
              </w:tabs>
              <w:spacing w:line="360" w:lineRule="auto"/>
              <w:ind w:firstLine="0"/>
              <w:rPr>
                <w:color w:val="000000"/>
                <w:sz w:val="18"/>
                <w:szCs w:val="18"/>
              </w:rPr>
            </w:pPr>
            <w:r>
              <w:rPr>
                <w:rFonts w:hint="eastAsia"/>
                <w:color w:val="000000"/>
                <w:sz w:val="18"/>
                <w:szCs w:val="18"/>
              </w:rPr>
              <w:t>0.2</w:t>
            </w:r>
            <w:r w:rsidR="00D41796">
              <w:rPr>
                <w:rFonts w:hint="eastAsia"/>
                <w:color w:val="000000"/>
                <w:sz w:val="18"/>
                <w:szCs w:val="18"/>
              </w:rPr>
              <w:t>0</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8.2.3</w:t>
            </w:r>
            <w:r w:rsidRPr="008A5964">
              <w:rPr>
                <w:rFonts w:hint="eastAsia"/>
                <w:color w:val="000000"/>
                <w:sz w:val="18"/>
                <w:szCs w:val="18"/>
              </w:rPr>
              <w:t xml:space="preserve">  </w:t>
            </w:r>
            <w:r w:rsidRPr="008A5964">
              <w:rPr>
                <w:color w:val="000000"/>
                <w:sz w:val="18"/>
                <w:szCs w:val="18"/>
              </w:rPr>
              <w:t>降低原材料运输能耗</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8.2.4</w:t>
            </w:r>
            <w:r w:rsidRPr="008A5964">
              <w:rPr>
                <w:rFonts w:hint="eastAsia"/>
                <w:color w:val="000000"/>
                <w:sz w:val="18"/>
                <w:szCs w:val="18"/>
              </w:rPr>
              <w:t xml:space="preserve">  </w:t>
            </w:r>
            <w:r w:rsidRPr="008A5964">
              <w:rPr>
                <w:rFonts w:hint="eastAsia"/>
                <w:color w:val="000000"/>
                <w:sz w:val="18"/>
                <w:szCs w:val="18"/>
              </w:rPr>
              <w:t>近三年单位产品生产能耗水平持续改进</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224BB3" w:rsidRDefault="003E3C47" w:rsidP="00FE3462">
            <w:pPr>
              <w:pStyle w:val="a6"/>
              <w:tabs>
                <w:tab w:val="left" w:pos="882"/>
              </w:tabs>
              <w:spacing w:line="360" w:lineRule="auto"/>
              <w:ind w:firstLine="0"/>
              <w:jc w:val="left"/>
              <w:rPr>
                <w:color w:val="000000"/>
                <w:sz w:val="18"/>
                <w:szCs w:val="18"/>
              </w:rPr>
            </w:pPr>
            <w:r>
              <w:rPr>
                <w:rFonts w:hint="eastAsia"/>
                <w:color w:val="000000"/>
                <w:sz w:val="18"/>
                <w:szCs w:val="18"/>
              </w:rPr>
              <w:t xml:space="preserve">8.2.5  </w:t>
            </w:r>
            <w:r>
              <w:rPr>
                <w:rFonts w:hint="eastAsia"/>
                <w:color w:val="000000"/>
                <w:sz w:val="18"/>
                <w:szCs w:val="18"/>
              </w:rPr>
              <w:t>提高产品的</w:t>
            </w:r>
            <w:r w:rsidR="00FE3462">
              <w:rPr>
                <w:rFonts w:hint="eastAsia"/>
                <w:color w:val="000000"/>
                <w:sz w:val="18"/>
                <w:szCs w:val="18"/>
              </w:rPr>
              <w:t>用水</w:t>
            </w:r>
            <w:r>
              <w:rPr>
                <w:rFonts w:hint="eastAsia"/>
                <w:color w:val="000000"/>
                <w:sz w:val="18"/>
                <w:szCs w:val="18"/>
              </w:rPr>
              <w:t>效率</w:t>
            </w:r>
          </w:p>
        </w:tc>
        <w:tc>
          <w:tcPr>
            <w:tcW w:w="509" w:type="pct"/>
            <w:vAlign w:val="center"/>
          </w:tcPr>
          <w:p w:rsidR="003E3C47" w:rsidRPr="008A5964" w:rsidRDefault="003E3C47" w:rsidP="00D41796">
            <w:pPr>
              <w:pStyle w:val="a6"/>
              <w:tabs>
                <w:tab w:val="left" w:pos="882"/>
              </w:tabs>
              <w:spacing w:line="360" w:lineRule="auto"/>
              <w:ind w:firstLine="0"/>
              <w:rPr>
                <w:color w:val="000000"/>
                <w:sz w:val="18"/>
                <w:szCs w:val="18"/>
              </w:rPr>
            </w:pPr>
            <w:r>
              <w:rPr>
                <w:rFonts w:hint="eastAsia"/>
                <w:color w:val="000000"/>
                <w:sz w:val="18"/>
                <w:szCs w:val="18"/>
              </w:rPr>
              <w:t>0.0</w:t>
            </w:r>
            <w:r w:rsidR="00D41796">
              <w:rPr>
                <w:rFonts w:hint="eastAsia"/>
                <w:color w:val="000000"/>
                <w:sz w:val="18"/>
                <w:szCs w:val="18"/>
              </w:rPr>
              <w:t>5</w:t>
            </w:r>
          </w:p>
        </w:tc>
        <w:tc>
          <w:tcPr>
            <w:tcW w:w="509" w:type="pct"/>
            <w:vAlign w:val="center"/>
          </w:tcPr>
          <w:p w:rsidR="003E3C47" w:rsidRPr="008A5964" w:rsidRDefault="003E3C47" w:rsidP="00D41796">
            <w:pPr>
              <w:pStyle w:val="a6"/>
              <w:tabs>
                <w:tab w:val="left" w:pos="882"/>
              </w:tabs>
              <w:spacing w:line="360" w:lineRule="auto"/>
              <w:ind w:firstLine="0"/>
              <w:rPr>
                <w:color w:val="000000"/>
                <w:sz w:val="18"/>
                <w:szCs w:val="18"/>
              </w:rPr>
            </w:pPr>
            <w:r>
              <w:rPr>
                <w:rFonts w:hint="eastAsia"/>
                <w:color w:val="000000"/>
                <w:sz w:val="18"/>
                <w:szCs w:val="18"/>
              </w:rPr>
              <w:t>0.0</w:t>
            </w:r>
            <w:r w:rsidR="00D41796">
              <w:rPr>
                <w:rFonts w:hint="eastAsia"/>
                <w:color w:val="000000"/>
                <w:sz w:val="18"/>
                <w:szCs w:val="18"/>
              </w:rPr>
              <w:t>5</w:t>
            </w:r>
          </w:p>
        </w:tc>
        <w:tc>
          <w:tcPr>
            <w:tcW w:w="510"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w:t>
            </w:r>
          </w:p>
        </w:tc>
      </w:tr>
      <w:tr w:rsidR="003E3C47" w:rsidTr="00AB4E02">
        <w:trPr>
          <w:trHeight w:val="371"/>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8.2.6</w:t>
            </w:r>
            <w:r w:rsidRPr="008A5964">
              <w:rPr>
                <w:rFonts w:hint="eastAsia"/>
                <w:color w:val="000000"/>
                <w:sz w:val="18"/>
                <w:szCs w:val="18"/>
              </w:rPr>
              <w:t xml:space="preserve">  </w:t>
            </w:r>
            <w:r w:rsidRPr="008A5964">
              <w:rPr>
                <w:rFonts w:hint="eastAsia"/>
                <w:color w:val="000000"/>
                <w:sz w:val="18"/>
                <w:szCs w:val="18"/>
              </w:rPr>
              <w:t>通过</w:t>
            </w:r>
            <w:r w:rsidRPr="008A5964">
              <w:rPr>
                <w:color w:val="000000"/>
                <w:sz w:val="18"/>
                <w:szCs w:val="18"/>
              </w:rPr>
              <w:t>能源管理体系认证</w:t>
            </w:r>
            <w:r w:rsidRPr="008A5964">
              <w:rPr>
                <w:rFonts w:hint="eastAsia"/>
                <w:color w:val="000000"/>
                <w:sz w:val="18"/>
                <w:szCs w:val="18"/>
              </w:rPr>
              <w:t>并有效运行</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0.04</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0.04</w:t>
            </w:r>
          </w:p>
        </w:tc>
        <w:tc>
          <w:tcPr>
            <w:tcW w:w="510"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0.04</w:t>
            </w:r>
          </w:p>
        </w:tc>
      </w:tr>
      <w:tr w:rsidR="003E3C47" w:rsidTr="00AB4E02">
        <w:trPr>
          <w:jc w:val="center"/>
        </w:trPr>
        <w:tc>
          <w:tcPr>
            <w:tcW w:w="488" w:type="pct"/>
            <w:vMerge w:val="restart"/>
            <w:vAlign w:val="center"/>
          </w:tcPr>
          <w:p w:rsidR="003E3C47" w:rsidRPr="008A5964" w:rsidRDefault="003E3C47" w:rsidP="00F01AFB">
            <w:pPr>
              <w:pStyle w:val="a6"/>
              <w:tabs>
                <w:tab w:val="left" w:pos="882"/>
              </w:tabs>
              <w:spacing w:line="360" w:lineRule="auto"/>
              <w:ind w:firstLine="0"/>
              <w:rPr>
                <w:color w:val="000000"/>
                <w:sz w:val="18"/>
                <w:szCs w:val="18"/>
              </w:rPr>
            </w:pPr>
            <w:r w:rsidRPr="008A5964">
              <w:rPr>
                <w:color w:val="000000"/>
                <w:sz w:val="18"/>
                <w:szCs w:val="18"/>
              </w:rPr>
              <w:t>减排</w:t>
            </w:r>
          </w:p>
        </w:tc>
        <w:tc>
          <w:tcPr>
            <w:tcW w:w="404" w:type="pct"/>
            <w:vMerge w:val="restart"/>
            <w:vAlign w:val="center"/>
          </w:tcPr>
          <w:p w:rsidR="003E3C47" w:rsidRPr="008A5964" w:rsidRDefault="003E3C47" w:rsidP="00F01AFB">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18</w:t>
            </w: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w:t>
            </w:r>
            <w:r w:rsidRPr="008A5964">
              <w:rPr>
                <w:rFonts w:hint="eastAsia"/>
                <w:color w:val="000000"/>
                <w:sz w:val="18"/>
                <w:szCs w:val="18"/>
              </w:rPr>
              <w:t>.2.</w:t>
            </w:r>
            <w:r>
              <w:rPr>
                <w:rFonts w:hint="eastAsia"/>
                <w:color w:val="000000"/>
                <w:sz w:val="18"/>
                <w:szCs w:val="18"/>
              </w:rPr>
              <w:t>7</w:t>
            </w:r>
            <w:r w:rsidRPr="008A5964">
              <w:rPr>
                <w:rFonts w:hint="eastAsia"/>
                <w:color w:val="000000"/>
                <w:sz w:val="18"/>
                <w:szCs w:val="18"/>
              </w:rPr>
              <w:t xml:space="preserve">  </w:t>
            </w:r>
            <w:r w:rsidRPr="008A5964">
              <w:rPr>
                <w:rFonts w:hint="eastAsia"/>
                <w:color w:val="000000"/>
                <w:sz w:val="18"/>
                <w:szCs w:val="18"/>
              </w:rPr>
              <w:t>减少厂区噪声排放</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0.10</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0.10</w:t>
            </w:r>
          </w:p>
        </w:tc>
        <w:tc>
          <w:tcPr>
            <w:tcW w:w="510"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0.10</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8.2.8</w:t>
            </w:r>
            <w:r w:rsidRPr="008A5964">
              <w:rPr>
                <w:rFonts w:hint="eastAsia"/>
                <w:color w:val="000000"/>
                <w:sz w:val="18"/>
                <w:szCs w:val="18"/>
              </w:rPr>
              <w:t xml:space="preserve">  </w:t>
            </w:r>
            <w:r w:rsidRPr="008A5964">
              <w:rPr>
                <w:rFonts w:hint="eastAsia"/>
                <w:color w:val="000000"/>
                <w:sz w:val="18"/>
                <w:szCs w:val="18"/>
              </w:rPr>
              <w:t>通过环境</w:t>
            </w:r>
            <w:r w:rsidRPr="008A5964">
              <w:rPr>
                <w:color w:val="000000"/>
                <w:sz w:val="18"/>
                <w:szCs w:val="18"/>
              </w:rPr>
              <w:t>管理体系认证</w:t>
            </w:r>
            <w:r w:rsidRPr="008A5964">
              <w:rPr>
                <w:rFonts w:hint="eastAsia"/>
                <w:color w:val="000000"/>
                <w:sz w:val="18"/>
                <w:szCs w:val="18"/>
              </w:rPr>
              <w:t>并有效运行</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c>
          <w:tcPr>
            <w:tcW w:w="510"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r>
      <w:tr w:rsidR="003E3C47" w:rsidTr="00AB4E02">
        <w:trPr>
          <w:trHeight w:val="204"/>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8.2.9</w:t>
            </w:r>
            <w:r w:rsidRPr="008A5964">
              <w:rPr>
                <w:rFonts w:hint="eastAsia"/>
                <w:color w:val="000000"/>
                <w:sz w:val="18"/>
                <w:szCs w:val="18"/>
              </w:rPr>
              <w:t xml:space="preserve">  </w:t>
            </w:r>
            <w:r w:rsidRPr="008A5964">
              <w:rPr>
                <w:color w:val="000000"/>
                <w:sz w:val="18"/>
                <w:szCs w:val="18"/>
              </w:rPr>
              <w:t>通过产品认证或提交环境产品声明报告</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c>
          <w:tcPr>
            <w:tcW w:w="510"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r>
      <w:tr w:rsidR="003E3C47" w:rsidTr="00AB4E02">
        <w:trPr>
          <w:trHeight w:val="322"/>
          <w:jc w:val="center"/>
        </w:trPr>
        <w:tc>
          <w:tcPr>
            <w:tcW w:w="488" w:type="pct"/>
            <w:vMerge w:val="restart"/>
            <w:vAlign w:val="center"/>
          </w:tcPr>
          <w:p w:rsidR="003E3C47" w:rsidRPr="008A5964" w:rsidRDefault="003E3C47" w:rsidP="00F01AFB">
            <w:pPr>
              <w:pStyle w:val="a6"/>
              <w:tabs>
                <w:tab w:val="left" w:pos="882"/>
              </w:tabs>
              <w:spacing w:line="360" w:lineRule="auto"/>
              <w:ind w:firstLine="0"/>
              <w:rPr>
                <w:color w:val="000000"/>
                <w:sz w:val="18"/>
                <w:szCs w:val="18"/>
              </w:rPr>
            </w:pPr>
            <w:r w:rsidRPr="008A5964">
              <w:rPr>
                <w:color w:val="000000"/>
                <w:sz w:val="18"/>
                <w:szCs w:val="18"/>
              </w:rPr>
              <w:t>安全</w:t>
            </w:r>
          </w:p>
        </w:tc>
        <w:tc>
          <w:tcPr>
            <w:tcW w:w="404" w:type="pct"/>
            <w:vMerge w:val="restart"/>
            <w:vAlign w:val="center"/>
          </w:tcPr>
          <w:p w:rsidR="003E3C47" w:rsidRPr="008A5964" w:rsidRDefault="003E3C47" w:rsidP="00F01AFB">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1</w:t>
            </w:r>
            <w:r w:rsidR="00381716">
              <w:rPr>
                <w:rFonts w:hint="eastAsia"/>
                <w:color w:val="000000"/>
                <w:sz w:val="18"/>
                <w:szCs w:val="18"/>
              </w:rPr>
              <w:t>3</w:t>
            </w:r>
          </w:p>
        </w:tc>
        <w:tc>
          <w:tcPr>
            <w:tcW w:w="2580" w:type="pct"/>
            <w:vAlign w:val="center"/>
          </w:tcPr>
          <w:p w:rsidR="003E3C47" w:rsidRPr="008A5964" w:rsidRDefault="003E3C47" w:rsidP="00AB4E02">
            <w:pPr>
              <w:pStyle w:val="a6"/>
              <w:tabs>
                <w:tab w:val="left" w:pos="882"/>
              </w:tabs>
              <w:spacing w:line="360" w:lineRule="auto"/>
              <w:ind w:firstLine="0"/>
              <w:jc w:val="left"/>
              <w:rPr>
                <w:color w:val="000000"/>
                <w:sz w:val="18"/>
                <w:szCs w:val="18"/>
              </w:rPr>
            </w:pPr>
            <w:r>
              <w:rPr>
                <w:rFonts w:hint="eastAsia"/>
                <w:color w:val="000000"/>
                <w:sz w:val="18"/>
                <w:szCs w:val="18"/>
              </w:rPr>
              <w:t>8.2.10</w:t>
            </w:r>
            <w:r w:rsidRPr="008A5964">
              <w:rPr>
                <w:rFonts w:hint="eastAsia"/>
                <w:color w:val="000000"/>
                <w:sz w:val="18"/>
                <w:szCs w:val="18"/>
              </w:rPr>
              <w:t xml:space="preserve">  </w:t>
            </w:r>
            <w:r w:rsidRPr="008A5964">
              <w:rPr>
                <w:rFonts w:hint="eastAsia"/>
                <w:color w:val="000000"/>
                <w:sz w:val="18"/>
                <w:szCs w:val="18"/>
              </w:rPr>
              <w:t>提高安全生产标准化水平</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w:t>
            </w:r>
            <w:r w:rsidR="00B619B7">
              <w:rPr>
                <w:rFonts w:hint="eastAsia"/>
                <w:color w:val="000000"/>
                <w:sz w:val="18"/>
                <w:szCs w:val="18"/>
              </w:rPr>
              <w:t>5</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w:t>
            </w:r>
            <w:r w:rsidR="00B619B7">
              <w:rPr>
                <w:rFonts w:hint="eastAsia"/>
                <w:color w:val="000000"/>
                <w:sz w:val="18"/>
                <w:szCs w:val="18"/>
              </w:rPr>
              <w:t>5</w:t>
            </w:r>
          </w:p>
        </w:tc>
        <w:tc>
          <w:tcPr>
            <w:tcW w:w="510"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w:t>
            </w:r>
            <w:r w:rsidR="00B619B7">
              <w:rPr>
                <w:rFonts w:hint="eastAsia"/>
                <w:color w:val="000000"/>
                <w:sz w:val="18"/>
                <w:szCs w:val="18"/>
              </w:rPr>
              <w:t>5</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8.2.11</w:t>
            </w:r>
            <w:r w:rsidRPr="008A5964">
              <w:rPr>
                <w:rFonts w:hint="eastAsia"/>
                <w:color w:val="000000"/>
                <w:sz w:val="18"/>
                <w:szCs w:val="18"/>
              </w:rPr>
              <w:t xml:space="preserve">  </w:t>
            </w:r>
            <w:r w:rsidRPr="008A5964">
              <w:rPr>
                <w:rFonts w:hint="eastAsia"/>
                <w:color w:val="000000"/>
                <w:sz w:val="18"/>
                <w:szCs w:val="18"/>
              </w:rPr>
              <w:t>通过质量管理体系认证并有效运行</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0.04</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c>
          <w:tcPr>
            <w:tcW w:w="510"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8.2.12</w:t>
            </w:r>
            <w:r w:rsidRPr="008A5964">
              <w:rPr>
                <w:rFonts w:hint="eastAsia"/>
                <w:color w:val="000000"/>
                <w:sz w:val="18"/>
                <w:szCs w:val="18"/>
              </w:rPr>
              <w:t xml:space="preserve">  </w:t>
            </w:r>
            <w:r w:rsidRPr="008A5964">
              <w:rPr>
                <w:rFonts w:hint="eastAsia"/>
                <w:color w:val="000000"/>
                <w:sz w:val="18"/>
                <w:szCs w:val="18"/>
              </w:rPr>
              <w:t>通过</w:t>
            </w:r>
            <w:r w:rsidRPr="008A5964">
              <w:rPr>
                <w:color w:val="000000"/>
                <w:sz w:val="18"/>
                <w:szCs w:val="18"/>
              </w:rPr>
              <w:t>职业健康安全管理体系认证</w:t>
            </w:r>
            <w:r w:rsidRPr="008A5964">
              <w:rPr>
                <w:rFonts w:hint="eastAsia"/>
                <w:color w:val="000000"/>
                <w:sz w:val="18"/>
                <w:szCs w:val="18"/>
              </w:rPr>
              <w:t>并有效运行</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0.04</w:t>
            </w:r>
          </w:p>
        </w:tc>
        <w:tc>
          <w:tcPr>
            <w:tcW w:w="509"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c>
          <w:tcPr>
            <w:tcW w:w="510" w:type="pct"/>
            <w:vAlign w:val="center"/>
          </w:tcPr>
          <w:p w:rsidR="003E3C47" w:rsidRPr="008A5964" w:rsidRDefault="003E3C47" w:rsidP="00F01AFB">
            <w:pPr>
              <w:pStyle w:val="a6"/>
              <w:tabs>
                <w:tab w:val="left" w:pos="882"/>
              </w:tabs>
              <w:spacing w:line="360" w:lineRule="auto"/>
              <w:ind w:firstLine="0"/>
              <w:rPr>
                <w:color w:val="000000"/>
                <w:sz w:val="18"/>
                <w:szCs w:val="18"/>
              </w:rPr>
            </w:pPr>
            <w:r>
              <w:rPr>
                <w:rFonts w:hint="eastAsia"/>
                <w:color w:val="000000"/>
                <w:sz w:val="18"/>
                <w:szCs w:val="18"/>
              </w:rPr>
              <w:t>0.04</w:t>
            </w:r>
          </w:p>
        </w:tc>
      </w:tr>
      <w:tr w:rsidR="003E3C47" w:rsidTr="00AB4E02">
        <w:trPr>
          <w:jc w:val="center"/>
        </w:trPr>
        <w:tc>
          <w:tcPr>
            <w:tcW w:w="488" w:type="pct"/>
            <w:vMerge w:val="restart"/>
            <w:vAlign w:val="center"/>
          </w:tcPr>
          <w:p w:rsidR="003E3C47" w:rsidRPr="008A5964" w:rsidRDefault="003E3C47" w:rsidP="00F01AFB">
            <w:pPr>
              <w:pStyle w:val="a6"/>
              <w:tabs>
                <w:tab w:val="left" w:pos="882"/>
              </w:tabs>
              <w:spacing w:line="360" w:lineRule="auto"/>
              <w:ind w:firstLine="0"/>
              <w:rPr>
                <w:color w:val="000000"/>
                <w:sz w:val="18"/>
                <w:szCs w:val="18"/>
              </w:rPr>
            </w:pPr>
            <w:r w:rsidRPr="008A5964">
              <w:rPr>
                <w:color w:val="000000"/>
                <w:sz w:val="18"/>
                <w:szCs w:val="18"/>
              </w:rPr>
              <w:t>便利</w:t>
            </w:r>
          </w:p>
        </w:tc>
        <w:tc>
          <w:tcPr>
            <w:tcW w:w="404" w:type="pct"/>
            <w:vMerge w:val="restart"/>
            <w:vAlign w:val="center"/>
          </w:tcPr>
          <w:p w:rsidR="003E3C47" w:rsidRPr="008A5964" w:rsidRDefault="003E3C47" w:rsidP="00FE3462">
            <w:pPr>
              <w:pStyle w:val="a6"/>
              <w:tabs>
                <w:tab w:val="left" w:pos="882"/>
              </w:tabs>
              <w:spacing w:line="360" w:lineRule="auto"/>
              <w:ind w:firstLine="0"/>
              <w:rPr>
                <w:color w:val="000000"/>
                <w:sz w:val="18"/>
                <w:szCs w:val="18"/>
              </w:rPr>
            </w:pPr>
            <w:r w:rsidRPr="008A5964">
              <w:rPr>
                <w:color w:val="000000"/>
                <w:sz w:val="18"/>
                <w:szCs w:val="18"/>
              </w:rPr>
              <w:t>0.</w:t>
            </w:r>
            <w:r>
              <w:rPr>
                <w:rFonts w:hint="eastAsia"/>
                <w:color w:val="000000"/>
                <w:sz w:val="18"/>
                <w:szCs w:val="18"/>
              </w:rPr>
              <w:t>2</w:t>
            </w:r>
            <w:r w:rsidR="00FE3462">
              <w:rPr>
                <w:rFonts w:hint="eastAsia"/>
                <w:color w:val="000000"/>
                <w:sz w:val="18"/>
                <w:szCs w:val="18"/>
              </w:rPr>
              <w:t>5</w:t>
            </w:r>
          </w:p>
        </w:tc>
        <w:tc>
          <w:tcPr>
            <w:tcW w:w="2580" w:type="pct"/>
            <w:vAlign w:val="center"/>
          </w:tcPr>
          <w:p w:rsidR="003E3C47" w:rsidRPr="008A5964" w:rsidRDefault="003E3C47" w:rsidP="00F01AFB">
            <w:pPr>
              <w:pStyle w:val="a6"/>
              <w:tabs>
                <w:tab w:val="left" w:pos="882"/>
              </w:tabs>
              <w:spacing w:line="360" w:lineRule="auto"/>
              <w:ind w:firstLine="0"/>
              <w:jc w:val="left"/>
              <w:rPr>
                <w:color w:val="000000"/>
                <w:sz w:val="18"/>
                <w:szCs w:val="18"/>
              </w:rPr>
            </w:pPr>
            <w:r>
              <w:rPr>
                <w:rFonts w:hint="eastAsia"/>
                <w:color w:val="000000"/>
                <w:sz w:val="18"/>
                <w:szCs w:val="18"/>
              </w:rPr>
              <w:t>8.2.13</w:t>
            </w:r>
            <w:r w:rsidRPr="008A5964">
              <w:rPr>
                <w:rFonts w:hint="eastAsia"/>
                <w:color w:val="000000"/>
                <w:sz w:val="18"/>
                <w:szCs w:val="18"/>
              </w:rPr>
              <w:t xml:space="preserve">  </w:t>
            </w:r>
            <w:r>
              <w:rPr>
                <w:rFonts w:hint="eastAsia"/>
                <w:color w:val="000000"/>
                <w:sz w:val="18"/>
                <w:szCs w:val="18"/>
              </w:rPr>
              <w:t>合理控制卫生陶瓷单件重量</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E3C47" w:rsidRPr="008A5964" w:rsidRDefault="003E3C47" w:rsidP="00FE3462">
            <w:pPr>
              <w:pStyle w:val="a6"/>
              <w:tabs>
                <w:tab w:val="left" w:pos="882"/>
              </w:tabs>
              <w:spacing w:line="360" w:lineRule="auto"/>
              <w:ind w:firstLine="0"/>
              <w:rPr>
                <w:color w:val="000000"/>
                <w:sz w:val="18"/>
                <w:szCs w:val="18"/>
              </w:rPr>
            </w:pPr>
            <w:r>
              <w:rPr>
                <w:rFonts w:hint="eastAsia"/>
                <w:color w:val="000000"/>
                <w:sz w:val="18"/>
                <w:szCs w:val="18"/>
              </w:rPr>
              <w:t>0.1</w:t>
            </w:r>
            <w:r w:rsidR="00FE3462">
              <w:rPr>
                <w:rFonts w:hint="eastAsia"/>
                <w:color w:val="000000"/>
                <w:sz w:val="18"/>
                <w:szCs w:val="18"/>
              </w:rPr>
              <w:t>5</w:t>
            </w:r>
          </w:p>
        </w:tc>
      </w:tr>
      <w:tr w:rsidR="003E3C47" w:rsidTr="00AB4E02">
        <w:trPr>
          <w:jc w:val="center"/>
        </w:trPr>
        <w:tc>
          <w:tcPr>
            <w:tcW w:w="488"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404" w:type="pct"/>
            <w:vMerge/>
            <w:vAlign w:val="center"/>
          </w:tcPr>
          <w:p w:rsidR="003E3C47" w:rsidRPr="008A5964" w:rsidRDefault="003E3C47" w:rsidP="00F01AFB">
            <w:pPr>
              <w:pStyle w:val="a6"/>
              <w:tabs>
                <w:tab w:val="left" w:pos="882"/>
              </w:tabs>
              <w:spacing w:line="360" w:lineRule="auto"/>
              <w:ind w:firstLine="0"/>
              <w:rPr>
                <w:color w:val="000000"/>
                <w:sz w:val="18"/>
                <w:szCs w:val="18"/>
              </w:rPr>
            </w:pPr>
          </w:p>
        </w:tc>
        <w:tc>
          <w:tcPr>
            <w:tcW w:w="2580" w:type="pct"/>
            <w:vAlign w:val="center"/>
          </w:tcPr>
          <w:p w:rsidR="003E3C47" w:rsidRPr="002C1878" w:rsidRDefault="003E3C47" w:rsidP="00AB4E02">
            <w:pPr>
              <w:pStyle w:val="a6"/>
              <w:tabs>
                <w:tab w:val="left" w:pos="882"/>
              </w:tabs>
              <w:spacing w:line="360" w:lineRule="auto"/>
              <w:ind w:firstLine="0"/>
              <w:jc w:val="left"/>
              <w:rPr>
                <w:color w:val="000000"/>
                <w:sz w:val="18"/>
                <w:szCs w:val="18"/>
              </w:rPr>
            </w:pPr>
            <w:r>
              <w:rPr>
                <w:rFonts w:hint="eastAsia"/>
                <w:color w:val="000000"/>
                <w:sz w:val="18"/>
                <w:szCs w:val="18"/>
              </w:rPr>
              <w:t xml:space="preserve">8.2.14  </w:t>
            </w:r>
            <w:r>
              <w:rPr>
                <w:rFonts w:hint="eastAsia"/>
                <w:color w:val="000000"/>
                <w:sz w:val="18"/>
                <w:szCs w:val="18"/>
              </w:rPr>
              <w:t>提高座便器的洗净功能</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E3C47" w:rsidRPr="008A5964" w:rsidRDefault="003E3C47" w:rsidP="00BC7FB5">
            <w:pPr>
              <w:pStyle w:val="a6"/>
              <w:tabs>
                <w:tab w:val="left" w:pos="882"/>
              </w:tabs>
              <w:spacing w:line="360" w:lineRule="auto"/>
              <w:ind w:firstLine="0"/>
              <w:rPr>
                <w:color w:val="000000"/>
                <w:sz w:val="18"/>
                <w:szCs w:val="18"/>
              </w:rPr>
            </w:pPr>
            <w:r>
              <w:rPr>
                <w:rFonts w:hint="eastAsia"/>
                <w:color w:val="000000"/>
                <w:sz w:val="18"/>
                <w:szCs w:val="18"/>
              </w:rPr>
              <w:t>—</w:t>
            </w:r>
          </w:p>
        </w:tc>
      </w:tr>
      <w:tr w:rsidR="003407CC" w:rsidTr="00AB4E02">
        <w:trPr>
          <w:jc w:val="center"/>
        </w:trPr>
        <w:tc>
          <w:tcPr>
            <w:tcW w:w="488" w:type="pct"/>
            <w:vMerge/>
            <w:vAlign w:val="center"/>
          </w:tcPr>
          <w:p w:rsidR="003407CC" w:rsidRPr="008A5964" w:rsidRDefault="003407CC" w:rsidP="00F01AFB">
            <w:pPr>
              <w:pStyle w:val="a6"/>
              <w:tabs>
                <w:tab w:val="left" w:pos="882"/>
              </w:tabs>
              <w:spacing w:line="360" w:lineRule="auto"/>
              <w:ind w:firstLine="0"/>
              <w:rPr>
                <w:color w:val="000000"/>
                <w:sz w:val="18"/>
                <w:szCs w:val="18"/>
              </w:rPr>
            </w:pPr>
          </w:p>
        </w:tc>
        <w:tc>
          <w:tcPr>
            <w:tcW w:w="404" w:type="pct"/>
            <w:vMerge/>
            <w:vAlign w:val="center"/>
          </w:tcPr>
          <w:p w:rsidR="003407CC" w:rsidRPr="008A5964" w:rsidRDefault="003407CC" w:rsidP="00F01AFB">
            <w:pPr>
              <w:pStyle w:val="a6"/>
              <w:tabs>
                <w:tab w:val="left" w:pos="882"/>
              </w:tabs>
              <w:spacing w:line="360" w:lineRule="auto"/>
              <w:ind w:firstLine="0"/>
              <w:rPr>
                <w:color w:val="000000"/>
                <w:sz w:val="18"/>
                <w:szCs w:val="18"/>
              </w:rPr>
            </w:pPr>
          </w:p>
        </w:tc>
        <w:tc>
          <w:tcPr>
            <w:tcW w:w="2580" w:type="pct"/>
            <w:vAlign w:val="center"/>
          </w:tcPr>
          <w:p w:rsidR="003407CC" w:rsidRDefault="003407CC" w:rsidP="00AB4E02">
            <w:pPr>
              <w:pStyle w:val="a6"/>
              <w:tabs>
                <w:tab w:val="left" w:pos="882"/>
              </w:tabs>
              <w:spacing w:line="360" w:lineRule="auto"/>
              <w:ind w:firstLine="0"/>
              <w:jc w:val="left"/>
              <w:rPr>
                <w:color w:val="000000"/>
                <w:sz w:val="18"/>
                <w:szCs w:val="18"/>
              </w:rPr>
            </w:pPr>
            <w:r>
              <w:rPr>
                <w:rFonts w:hint="eastAsia"/>
                <w:color w:val="000000"/>
                <w:sz w:val="18"/>
                <w:szCs w:val="18"/>
              </w:rPr>
              <w:t xml:space="preserve">8.2.15  </w:t>
            </w:r>
            <w:r>
              <w:rPr>
                <w:rFonts w:hint="eastAsia"/>
                <w:color w:val="000000"/>
                <w:sz w:val="18"/>
                <w:szCs w:val="18"/>
              </w:rPr>
              <w:t>降低座便器的冲水噪声</w:t>
            </w:r>
          </w:p>
        </w:tc>
        <w:tc>
          <w:tcPr>
            <w:tcW w:w="509"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407CC" w:rsidRPr="008A5964" w:rsidRDefault="00F22B8C" w:rsidP="00F01AFB">
            <w:pPr>
              <w:pStyle w:val="a6"/>
              <w:tabs>
                <w:tab w:val="left" w:pos="882"/>
              </w:tabs>
              <w:spacing w:line="360" w:lineRule="auto"/>
              <w:ind w:firstLine="0"/>
              <w:rPr>
                <w:color w:val="000000"/>
                <w:sz w:val="18"/>
                <w:szCs w:val="18"/>
              </w:rPr>
            </w:pPr>
            <w:r>
              <w:rPr>
                <w:rFonts w:hint="eastAsia"/>
                <w:color w:val="000000"/>
                <w:sz w:val="18"/>
                <w:szCs w:val="18"/>
              </w:rPr>
              <w:t>—</w:t>
            </w:r>
          </w:p>
        </w:tc>
      </w:tr>
      <w:tr w:rsidR="003407CC" w:rsidTr="00AB4E02">
        <w:trPr>
          <w:jc w:val="center"/>
        </w:trPr>
        <w:tc>
          <w:tcPr>
            <w:tcW w:w="488" w:type="pct"/>
            <w:vMerge/>
            <w:vAlign w:val="center"/>
          </w:tcPr>
          <w:p w:rsidR="003407CC" w:rsidRPr="008A5964" w:rsidRDefault="003407CC" w:rsidP="00F01AFB">
            <w:pPr>
              <w:pStyle w:val="a6"/>
              <w:tabs>
                <w:tab w:val="left" w:pos="882"/>
              </w:tabs>
              <w:spacing w:line="360" w:lineRule="auto"/>
              <w:ind w:firstLine="0"/>
              <w:rPr>
                <w:color w:val="000000"/>
                <w:sz w:val="18"/>
                <w:szCs w:val="18"/>
              </w:rPr>
            </w:pPr>
          </w:p>
        </w:tc>
        <w:tc>
          <w:tcPr>
            <w:tcW w:w="404" w:type="pct"/>
            <w:vMerge/>
            <w:vAlign w:val="center"/>
          </w:tcPr>
          <w:p w:rsidR="003407CC" w:rsidRPr="008A5964" w:rsidRDefault="003407CC" w:rsidP="00F01AFB">
            <w:pPr>
              <w:pStyle w:val="a6"/>
              <w:tabs>
                <w:tab w:val="left" w:pos="882"/>
              </w:tabs>
              <w:spacing w:line="360" w:lineRule="auto"/>
              <w:ind w:firstLine="0"/>
              <w:rPr>
                <w:color w:val="000000"/>
                <w:sz w:val="18"/>
                <w:szCs w:val="18"/>
              </w:rPr>
            </w:pPr>
          </w:p>
        </w:tc>
        <w:tc>
          <w:tcPr>
            <w:tcW w:w="2580" w:type="pct"/>
            <w:vAlign w:val="center"/>
          </w:tcPr>
          <w:p w:rsidR="003407CC" w:rsidRPr="00B16E32" w:rsidRDefault="003407CC" w:rsidP="003407CC">
            <w:pPr>
              <w:pStyle w:val="a6"/>
              <w:tabs>
                <w:tab w:val="left" w:pos="882"/>
              </w:tabs>
              <w:spacing w:line="360" w:lineRule="auto"/>
              <w:ind w:firstLine="0"/>
              <w:jc w:val="left"/>
              <w:rPr>
                <w:color w:val="000000"/>
                <w:sz w:val="18"/>
                <w:szCs w:val="18"/>
              </w:rPr>
            </w:pPr>
            <w:r>
              <w:rPr>
                <w:rFonts w:hint="eastAsia"/>
                <w:color w:val="000000"/>
                <w:sz w:val="18"/>
                <w:szCs w:val="18"/>
              </w:rPr>
              <w:t xml:space="preserve">8.2.16  </w:t>
            </w:r>
            <w:r>
              <w:rPr>
                <w:rFonts w:hint="eastAsia"/>
                <w:color w:val="000000"/>
                <w:sz w:val="18"/>
                <w:szCs w:val="18"/>
              </w:rPr>
              <w:t>提高卫生陶瓷的</w:t>
            </w:r>
            <w:r w:rsidRPr="00AB4E02">
              <w:rPr>
                <w:rFonts w:hint="eastAsia"/>
                <w:color w:val="000000"/>
                <w:sz w:val="18"/>
                <w:szCs w:val="18"/>
              </w:rPr>
              <w:t>安装、更换和维护</w:t>
            </w:r>
            <w:r>
              <w:rPr>
                <w:rFonts w:hint="eastAsia"/>
                <w:color w:val="000000"/>
                <w:sz w:val="18"/>
                <w:szCs w:val="18"/>
              </w:rPr>
              <w:t>便利性</w:t>
            </w:r>
          </w:p>
        </w:tc>
        <w:tc>
          <w:tcPr>
            <w:tcW w:w="509"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r>
      <w:tr w:rsidR="003407CC" w:rsidTr="00AB4E02">
        <w:trPr>
          <w:trHeight w:val="361"/>
          <w:jc w:val="center"/>
        </w:trPr>
        <w:tc>
          <w:tcPr>
            <w:tcW w:w="488" w:type="pct"/>
            <w:vMerge/>
            <w:vAlign w:val="center"/>
          </w:tcPr>
          <w:p w:rsidR="003407CC" w:rsidRPr="008A5964" w:rsidRDefault="003407CC" w:rsidP="00F01AFB">
            <w:pPr>
              <w:pStyle w:val="a6"/>
              <w:tabs>
                <w:tab w:val="left" w:pos="882"/>
              </w:tabs>
              <w:spacing w:line="360" w:lineRule="auto"/>
              <w:ind w:firstLine="0"/>
              <w:rPr>
                <w:color w:val="000000"/>
                <w:sz w:val="18"/>
                <w:szCs w:val="18"/>
              </w:rPr>
            </w:pPr>
          </w:p>
        </w:tc>
        <w:tc>
          <w:tcPr>
            <w:tcW w:w="404" w:type="pct"/>
            <w:vMerge/>
            <w:vAlign w:val="center"/>
          </w:tcPr>
          <w:p w:rsidR="003407CC" w:rsidRPr="008A5964" w:rsidRDefault="003407CC" w:rsidP="00F01AFB">
            <w:pPr>
              <w:pStyle w:val="a6"/>
              <w:tabs>
                <w:tab w:val="left" w:pos="882"/>
              </w:tabs>
              <w:spacing w:line="360" w:lineRule="auto"/>
              <w:ind w:firstLine="0"/>
              <w:rPr>
                <w:color w:val="000000"/>
                <w:sz w:val="18"/>
                <w:szCs w:val="18"/>
              </w:rPr>
            </w:pPr>
          </w:p>
        </w:tc>
        <w:tc>
          <w:tcPr>
            <w:tcW w:w="2580" w:type="pct"/>
            <w:vAlign w:val="center"/>
          </w:tcPr>
          <w:p w:rsidR="003407CC" w:rsidRPr="008A5964" w:rsidRDefault="003407CC" w:rsidP="003407CC">
            <w:pPr>
              <w:pStyle w:val="a6"/>
              <w:tabs>
                <w:tab w:val="left" w:pos="882"/>
              </w:tabs>
              <w:spacing w:line="360" w:lineRule="auto"/>
              <w:ind w:firstLine="0"/>
              <w:jc w:val="left"/>
              <w:rPr>
                <w:color w:val="000000"/>
                <w:sz w:val="18"/>
                <w:szCs w:val="18"/>
              </w:rPr>
            </w:pPr>
            <w:r>
              <w:rPr>
                <w:rFonts w:hint="eastAsia"/>
                <w:color w:val="000000"/>
                <w:sz w:val="18"/>
                <w:szCs w:val="18"/>
              </w:rPr>
              <w:t>8.2.17</w:t>
            </w:r>
            <w:r w:rsidRPr="008A5964">
              <w:rPr>
                <w:rFonts w:hint="eastAsia"/>
                <w:color w:val="000000"/>
                <w:sz w:val="18"/>
                <w:szCs w:val="18"/>
              </w:rPr>
              <w:t xml:space="preserve">  </w:t>
            </w:r>
            <w:r w:rsidRPr="008A5964">
              <w:rPr>
                <w:color w:val="000000"/>
                <w:sz w:val="18"/>
                <w:szCs w:val="18"/>
              </w:rPr>
              <w:t>提高</w:t>
            </w:r>
            <w:r>
              <w:rPr>
                <w:rFonts w:hint="eastAsia"/>
                <w:color w:val="000000"/>
                <w:sz w:val="18"/>
                <w:szCs w:val="18"/>
              </w:rPr>
              <w:t>卫生陶瓷</w:t>
            </w:r>
            <w:r w:rsidRPr="008A5964">
              <w:rPr>
                <w:color w:val="000000"/>
                <w:sz w:val="18"/>
                <w:szCs w:val="18"/>
              </w:rPr>
              <w:t>的适用性与经济性</w:t>
            </w:r>
          </w:p>
        </w:tc>
        <w:tc>
          <w:tcPr>
            <w:tcW w:w="509"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09" w:type="pct"/>
            <w:vAlign w:val="center"/>
          </w:tcPr>
          <w:p w:rsidR="003407CC" w:rsidRPr="008A5964" w:rsidRDefault="003407CC" w:rsidP="00F01AFB">
            <w:pPr>
              <w:pStyle w:val="a6"/>
              <w:tabs>
                <w:tab w:val="left" w:pos="882"/>
              </w:tabs>
              <w:spacing w:line="360" w:lineRule="auto"/>
              <w:ind w:firstLine="0"/>
              <w:rPr>
                <w:color w:val="000000"/>
                <w:sz w:val="18"/>
                <w:szCs w:val="18"/>
              </w:rPr>
            </w:pPr>
            <w:r>
              <w:rPr>
                <w:rFonts w:hint="eastAsia"/>
                <w:color w:val="000000"/>
                <w:sz w:val="18"/>
                <w:szCs w:val="18"/>
              </w:rPr>
              <w:t>0.05</w:t>
            </w:r>
          </w:p>
        </w:tc>
        <w:tc>
          <w:tcPr>
            <w:tcW w:w="510" w:type="pct"/>
            <w:vAlign w:val="center"/>
          </w:tcPr>
          <w:p w:rsidR="003407CC" w:rsidRPr="008A5964" w:rsidRDefault="003407CC" w:rsidP="00BC7FB5">
            <w:pPr>
              <w:pStyle w:val="a6"/>
              <w:tabs>
                <w:tab w:val="left" w:pos="882"/>
              </w:tabs>
              <w:spacing w:line="360" w:lineRule="auto"/>
              <w:ind w:firstLine="0"/>
              <w:rPr>
                <w:color w:val="000000"/>
                <w:sz w:val="18"/>
                <w:szCs w:val="18"/>
              </w:rPr>
            </w:pPr>
            <w:r>
              <w:rPr>
                <w:rFonts w:hint="eastAsia"/>
                <w:color w:val="000000"/>
                <w:sz w:val="18"/>
                <w:szCs w:val="18"/>
              </w:rPr>
              <w:t>0.05</w:t>
            </w:r>
          </w:p>
        </w:tc>
      </w:tr>
      <w:tr w:rsidR="003407CC" w:rsidTr="00AB4E02">
        <w:trPr>
          <w:trHeight w:val="471"/>
          <w:jc w:val="center"/>
        </w:trPr>
        <w:tc>
          <w:tcPr>
            <w:tcW w:w="488" w:type="pct"/>
            <w:vAlign w:val="center"/>
          </w:tcPr>
          <w:p w:rsidR="003407CC" w:rsidRPr="008A5964" w:rsidRDefault="003407CC" w:rsidP="00F01AFB">
            <w:pPr>
              <w:pStyle w:val="a6"/>
              <w:tabs>
                <w:tab w:val="left" w:pos="882"/>
              </w:tabs>
              <w:spacing w:line="360" w:lineRule="auto"/>
              <w:ind w:firstLine="0"/>
              <w:rPr>
                <w:color w:val="000000"/>
                <w:sz w:val="18"/>
                <w:szCs w:val="18"/>
              </w:rPr>
            </w:pPr>
            <w:r w:rsidRPr="008A5964">
              <w:rPr>
                <w:color w:val="000000"/>
                <w:sz w:val="18"/>
                <w:szCs w:val="18"/>
              </w:rPr>
              <w:t>可循环</w:t>
            </w:r>
          </w:p>
        </w:tc>
        <w:tc>
          <w:tcPr>
            <w:tcW w:w="404" w:type="pct"/>
            <w:vAlign w:val="center"/>
          </w:tcPr>
          <w:p w:rsidR="003407CC" w:rsidRPr="008A5964" w:rsidRDefault="003407CC" w:rsidP="00F01AFB">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1</w:t>
            </w:r>
            <w:r>
              <w:rPr>
                <w:rFonts w:hint="eastAsia"/>
                <w:color w:val="000000"/>
                <w:sz w:val="18"/>
                <w:szCs w:val="18"/>
              </w:rPr>
              <w:t>0</w:t>
            </w:r>
          </w:p>
        </w:tc>
        <w:tc>
          <w:tcPr>
            <w:tcW w:w="2580" w:type="pct"/>
            <w:vAlign w:val="center"/>
          </w:tcPr>
          <w:p w:rsidR="003407CC" w:rsidRPr="008A5964" w:rsidRDefault="003407CC" w:rsidP="003407CC">
            <w:pPr>
              <w:pStyle w:val="a6"/>
              <w:tabs>
                <w:tab w:val="left" w:pos="882"/>
              </w:tabs>
              <w:spacing w:line="360" w:lineRule="auto"/>
              <w:ind w:firstLine="0"/>
              <w:jc w:val="left"/>
              <w:rPr>
                <w:color w:val="000000"/>
                <w:sz w:val="18"/>
                <w:szCs w:val="18"/>
              </w:rPr>
            </w:pPr>
            <w:r>
              <w:rPr>
                <w:rFonts w:hint="eastAsia"/>
                <w:color w:val="000000"/>
                <w:sz w:val="18"/>
                <w:szCs w:val="18"/>
              </w:rPr>
              <w:t>8.2.18</w:t>
            </w:r>
            <w:r w:rsidRPr="008A5964">
              <w:rPr>
                <w:rFonts w:hint="eastAsia"/>
                <w:color w:val="000000"/>
                <w:sz w:val="18"/>
                <w:szCs w:val="18"/>
              </w:rPr>
              <w:t xml:space="preserve"> </w:t>
            </w:r>
            <w:r>
              <w:rPr>
                <w:rFonts w:hint="eastAsia"/>
                <w:color w:val="000000"/>
                <w:sz w:val="18"/>
                <w:szCs w:val="18"/>
              </w:rPr>
              <w:t>提高卫生陶瓷生产废料的回收利用</w:t>
            </w:r>
          </w:p>
        </w:tc>
        <w:tc>
          <w:tcPr>
            <w:tcW w:w="509" w:type="pct"/>
            <w:vAlign w:val="center"/>
          </w:tcPr>
          <w:p w:rsidR="003407CC" w:rsidRPr="008A5964" w:rsidRDefault="003407CC" w:rsidP="00BC7FB5">
            <w:pPr>
              <w:pStyle w:val="a6"/>
              <w:tabs>
                <w:tab w:val="left" w:pos="882"/>
              </w:tabs>
              <w:spacing w:line="360" w:lineRule="auto"/>
              <w:ind w:firstLine="0"/>
              <w:rPr>
                <w:color w:val="000000"/>
                <w:sz w:val="18"/>
                <w:szCs w:val="18"/>
              </w:rPr>
            </w:pPr>
            <w:r>
              <w:rPr>
                <w:rFonts w:hint="eastAsia"/>
                <w:color w:val="000000"/>
                <w:sz w:val="18"/>
                <w:szCs w:val="18"/>
              </w:rPr>
              <w:t>0.10</w:t>
            </w:r>
          </w:p>
        </w:tc>
        <w:tc>
          <w:tcPr>
            <w:tcW w:w="509" w:type="pct"/>
            <w:vAlign w:val="center"/>
          </w:tcPr>
          <w:p w:rsidR="003407CC" w:rsidRPr="008A5964" w:rsidRDefault="003407CC" w:rsidP="00BC7FB5">
            <w:pPr>
              <w:pStyle w:val="a6"/>
              <w:tabs>
                <w:tab w:val="left" w:pos="882"/>
              </w:tabs>
              <w:spacing w:line="360" w:lineRule="auto"/>
              <w:ind w:firstLine="0"/>
              <w:rPr>
                <w:color w:val="000000"/>
                <w:sz w:val="18"/>
                <w:szCs w:val="18"/>
              </w:rPr>
            </w:pPr>
            <w:r>
              <w:rPr>
                <w:rFonts w:hint="eastAsia"/>
                <w:color w:val="000000"/>
                <w:sz w:val="18"/>
                <w:szCs w:val="18"/>
              </w:rPr>
              <w:t>0.10</w:t>
            </w:r>
          </w:p>
        </w:tc>
        <w:tc>
          <w:tcPr>
            <w:tcW w:w="510" w:type="pct"/>
            <w:vAlign w:val="center"/>
          </w:tcPr>
          <w:p w:rsidR="003407CC" w:rsidRPr="008A5964" w:rsidRDefault="003407CC" w:rsidP="00BC7FB5">
            <w:pPr>
              <w:pStyle w:val="a6"/>
              <w:tabs>
                <w:tab w:val="left" w:pos="882"/>
              </w:tabs>
              <w:spacing w:line="360" w:lineRule="auto"/>
              <w:ind w:firstLine="0"/>
              <w:rPr>
                <w:color w:val="000000"/>
                <w:sz w:val="18"/>
                <w:szCs w:val="18"/>
              </w:rPr>
            </w:pPr>
            <w:r>
              <w:rPr>
                <w:rFonts w:hint="eastAsia"/>
                <w:color w:val="000000"/>
                <w:sz w:val="18"/>
                <w:szCs w:val="18"/>
              </w:rPr>
              <w:t>0.10</w:t>
            </w:r>
          </w:p>
        </w:tc>
      </w:tr>
    </w:tbl>
    <w:p w:rsidR="00616E15" w:rsidRDefault="00616E15"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16E15" w:rsidRPr="008A5964" w:rsidRDefault="00E672B9"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00616E15" w:rsidRPr="008A5964">
        <w:rPr>
          <w:rFonts w:ascii="Times New Roman" w:eastAsia="宋体" w:hAnsi="Times New Roman" w:hint="eastAsia"/>
          <w:kern w:val="2"/>
          <w:sz w:val="21"/>
          <w:szCs w:val="21"/>
        </w:rPr>
        <w:t>.</w:t>
      </w:r>
      <w:r w:rsidR="00616E15">
        <w:rPr>
          <w:rFonts w:ascii="Times New Roman" w:eastAsia="宋体" w:hAnsi="Times New Roman" w:hint="eastAsia"/>
          <w:kern w:val="2"/>
          <w:sz w:val="21"/>
          <w:szCs w:val="21"/>
        </w:rPr>
        <w:t>1.3</w:t>
      </w:r>
      <w:r w:rsidR="00616E15" w:rsidRPr="008A5964">
        <w:rPr>
          <w:rFonts w:ascii="Times New Roman" w:eastAsia="宋体" w:hAnsi="Times New Roman" w:hint="eastAsia"/>
          <w:kern w:val="2"/>
          <w:sz w:val="21"/>
          <w:szCs w:val="21"/>
        </w:rPr>
        <w:t xml:space="preserve">  </w:t>
      </w:r>
      <w:r w:rsidR="00616E15" w:rsidRPr="008A5964">
        <w:rPr>
          <w:rFonts w:ascii="Times New Roman" w:eastAsia="宋体" w:hAnsi="Times New Roman" w:hint="eastAsia"/>
          <w:kern w:val="2"/>
          <w:sz w:val="21"/>
          <w:szCs w:val="21"/>
        </w:rPr>
        <w:t>绿色</w:t>
      </w:r>
      <w:r w:rsidR="002F7899">
        <w:rPr>
          <w:rFonts w:ascii="Times New Roman" w:eastAsia="宋体" w:hAnsi="Times New Roman" w:hint="eastAsia"/>
          <w:kern w:val="2"/>
          <w:sz w:val="21"/>
          <w:szCs w:val="21"/>
        </w:rPr>
        <w:t>卫生陶瓷</w:t>
      </w:r>
      <w:r w:rsidR="00616E15" w:rsidRPr="008A5964">
        <w:rPr>
          <w:rFonts w:ascii="Times New Roman" w:eastAsia="宋体" w:hAnsi="Times New Roman" w:hint="eastAsia"/>
          <w:kern w:val="2"/>
          <w:sz w:val="21"/>
          <w:szCs w:val="21"/>
        </w:rPr>
        <w:t>评价的加分项应包含以下两方面指标：</w:t>
      </w:r>
    </w:p>
    <w:p w:rsidR="00616E15" w:rsidRPr="008A5964" w:rsidRDefault="00616E15" w:rsidP="00616E1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体现</w:t>
      </w:r>
      <w:r w:rsidR="002F7899">
        <w:rPr>
          <w:rFonts w:ascii="Times New Roman" w:eastAsia="宋体" w:hAnsi="Times New Roman" w:hint="eastAsia"/>
          <w:kern w:val="2"/>
          <w:sz w:val="21"/>
          <w:szCs w:val="21"/>
        </w:rPr>
        <w:t>卫生陶瓷</w:t>
      </w:r>
      <w:r w:rsidRPr="008A5964">
        <w:rPr>
          <w:rFonts w:ascii="Times New Roman" w:eastAsia="宋体" w:hAnsi="Times New Roman" w:hint="eastAsia"/>
          <w:kern w:val="2"/>
          <w:sz w:val="21"/>
          <w:szCs w:val="21"/>
        </w:rPr>
        <w:t>产品突出创新性、生产工艺明显先进性且性能显著优异性的指标；</w:t>
      </w:r>
    </w:p>
    <w:p w:rsidR="00616E15" w:rsidRPr="008A5964" w:rsidRDefault="00616E15" w:rsidP="00616E15">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体现</w:t>
      </w:r>
      <w:r w:rsidR="002F7899">
        <w:rPr>
          <w:rFonts w:ascii="Times New Roman" w:eastAsia="宋体" w:hAnsi="Times New Roman" w:hint="eastAsia"/>
          <w:kern w:val="2"/>
          <w:sz w:val="21"/>
          <w:szCs w:val="21"/>
        </w:rPr>
        <w:t>卫生陶瓷</w:t>
      </w:r>
      <w:r w:rsidRPr="008A5964">
        <w:rPr>
          <w:rFonts w:ascii="Times New Roman" w:eastAsia="宋体" w:hAnsi="Times New Roman" w:hint="eastAsia"/>
          <w:kern w:val="2"/>
          <w:sz w:val="21"/>
          <w:szCs w:val="21"/>
        </w:rPr>
        <w:t>生产过程先进节能减排技术且明显环境影响水平的指标。</w:t>
      </w:r>
    </w:p>
    <w:p w:rsidR="00FE3462" w:rsidRPr="00650093" w:rsidRDefault="00FE3462" w:rsidP="00FE3462">
      <w:pPr>
        <w:pStyle w:val="2"/>
        <w:keepNext w:val="0"/>
        <w:keepLines w:val="0"/>
        <w:numPr>
          <w:ilvl w:val="0"/>
          <w:numId w:val="0"/>
        </w:numPr>
        <w:spacing w:line="480" w:lineRule="atLeast"/>
        <w:jc w:val="center"/>
        <w:rPr>
          <w:rFonts w:ascii="黑体" w:hAnsi="Times New Roman"/>
          <w:color w:val="000000"/>
          <w:sz w:val="21"/>
          <w:szCs w:val="24"/>
        </w:rPr>
      </w:pPr>
      <w:bookmarkStart w:id="42" w:name="_Toc425432861"/>
      <w:r>
        <w:rPr>
          <w:rFonts w:ascii="Times New Roman" w:hAnsi="Times New Roman" w:hint="eastAsia"/>
          <w:color w:val="000000"/>
          <w:sz w:val="21"/>
          <w:szCs w:val="24"/>
        </w:rPr>
        <w:t>8.2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bookmarkEnd w:id="42"/>
    </w:p>
    <w:p w:rsidR="00FE3462" w:rsidRPr="002B75EE" w:rsidRDefault="00FE3462" w:rsidP="00FE3462">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w:t>
      </w: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绿色</w:t>
      </w:r>
      <w:r>
        <w:rPr>
          <w:rFonts w:ascii="Times New Roman" w:eastAsia="宋体" w:hAnsi="Times New Roman" w:hint="eastAsia"/>
          <w:kern w:val="2"/>
          <w:sz w:val="21"/>
          <w:szCs w:val="21"/>
        </w:rPr>
        <w:t>卫生陶瓷</w:t>
      </w:r>
      <w:r w:rsidRPr="008A5964">
        <w:rPr>
          <w:rFonts w:ascii="Times New Roman" w:eastAsia="宋体" w:hAnsi="Times New Roman" w:hint="eastAsia"/>
          <w:kern w:val="2"/>
          <w:sz w:val="21"/>
          <w:szCs w:val="21"/>
        </w:rPr>
        <w:t>评价的控制项指标应按照一票否决制原则进行评价。评价采取资料审查结合现场核查的方式，逐一判定每一指标是否满足要求。</w:t>
      </w:r>
    </w:p>
    <w:p w:rsidR="00FE3462" w:rsidRPr="002B75EE" w:rsidRDefault="00FE3462" w:rsidP="00FE3462">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8.2.2  </w:t>
      </w:r>
      <w:r w:rsidRPr="008A5964">
        <w:rPr>
          <w:rFonts w:ascii="Times New Roman" w:eastAsia="宋体" w:hAnsi="Times New Roman" w:hint="eastAsia"/>
          <w:kern w:val="2"/>
          <w:sz w:val="21"/>
          <w:szCs w:val="21"/>
        </w:rPr>
        <w:t>降低单位产品的生产能耗。评分规则如下：</w:t>
      </w:r>
    </w:p>
    <w:p w:rsidR="00FE3462" w:rsidRPr="00FF22A5"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符合</w:t>
      </w:r>
      <w:r w:rsidRPr="008F10E7">
        <w:rPr>
          <w:rFonts w:ascii="Times New Roman" w:eastAsia="宋体" w:hAnsi="Times New Roman" w:hint="eastAsia"/>
          <w:kern w:val="2"/>
          <w:sz w:val="21"/>
          <w:szCs w:val="21"/>
        </w:rPr>
        <w:t>《建筑卫生陶瓷单位产品能源消耗限额》</w:t>
      </w:r>
      <w:r w:rsidRPr="008F10E7">
        <w:rPr>
          <w:rFonts w:ascii="Times New Roman" w:eastAsia="宋体" w:hAnsi="Times New Roman" w:hint="eastAsia"/>
          <w:kern w:val="2"/>
          <w:sz w:val="21"/>
          <w:szCs w:val="21"/>
        </w:rPr>
        <w:t>GB21252</w:t>
      </w:r>
      <w:r>
        <w:rPr>
          <w:rFonts w:ascii="Times New Roman" w:eastAsia="宋体" w:hAnsi="Times New Roman" w:hint="eastAsia"/>
          <w:kern w:val="2"/>
          <w:sz w:val="21"/>
          <w:szCs w:val="21"/>
        </w:rPr>
        <w:t>准入值的规定，得</w:t>
      </w:r>
      <w:r>
        <w:rPr>
          <w:rFonts w:ascii="Times New Roman" w:eastAsia="宋体" w:hAnsi="Times New Roman" w:hint="eastAsia"/>
          <w:kern w:val="2"/>
          <w:sz w:val="21"/>
          <w:szCs w:val="21"/>
        </w:rPr>
        <w:t>60</w:t>
      </w:r>
      <w:r>
        <w:rPr>
          <w:rFonts w:ascii="Times New Roman" w:eastAsia="宋体" w:hAnsi="Times New Roman" w:hint="eastAsia"/>
          <w:kern w:val="2"/>
          <w:sz w:val="21"/>
          <w:szCs w:val="21"/>
        </w:rPr>
        <w:t>分；符合</w:t>
      </w:r>
      <w:r w:rsidRPr="008F10E7">
        <w:rPr>
          <w:rFonts w:ascii="Times New Roman" w:eastAsia="宋体" w:hAnsi="Times New Roman" w:hint="eastAsia"/>
          <w:kern w:val="2"/>
          <w:sz w:val="21"/>
          <w:szCs w:val="21"/>
        </w:rPr>
        <w:t>《建筑卫生陶瓷单位产品能源消耗限额》</w:t>
      </w:r>
      <w:r w:rsidRPr="008F10E7">
        <w:rPr>
          <w:rFonts w:ascii="Times New Roman" w:eastAsia="宋体" w:hAnsi="Times New Roman" w:hint="eastAsia"/>
          <w:kern w:val="2"/>
          <w:sz w:val="21"/>
          <w:szCs w:val="21"/>
        </w:rPr>
        <w:t>GB21252</w:t>
      </w:r>
      <w:r>
        <w:rPr>
          <w:rFonts w:ascii="Times New Roman" w:eastAsia="宋体" w:hAnsi="Times New Roman" w:hint="eastAsia"/>
          <w:kern w:val="2"/>
          <w:sz w:val="21"/>
          <w:szCs w:val="21"/>
        </w:rPr>
        <w:t>先进值的规定，得</w:t>
      </w:r>
      <w:r>
        <w:rPr>
          <w:rFonts w:ascii="Times New Roman" w:eastAsia="宋体" w:hAnsi="Times New Roman" w:hint="eastAsia"/>
          <w:kern w:val="2"/>
          <w:sz w:val="21"/>
          <w:szCs w:val="21"/>
        </w:rPr>
        <w:t>100</w:t>
      </w:r>
      <w:r>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w:t>
      </w:r>
      <w:r>
        <w:rPr>
          <w:rFonts w:ascii="Times New Roman" w:eastAsia="宋体" w:hAnsi="Times New Roman" w:hint="eastAsia"/>
          <w:kern w:val="2"/>
          <w:sz w:val="21"/>
          <w:szCs w:val="21"/>
        </w:rPr>
        <w:t>3</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降低原材料</w:t>
      </w:r>
      <w:r w:rsidRPr="008A5964">
        <w:rPr>
          <w:rFonts w:ascii="Times New Roman" w:eastAsia="宋体" w:hAnsi="Times New Roman"/>
          <w:kern w:val="2"/>
          <w:sz w:val="21"/>
          <w:szCs w:val="21"/>
        </w:rPr>
        <w:t>运输能耗。</w:t>
      </w:r>
      <w:r w:rsidRPr="008A5964">
        <w:rPr>
          <w:rFonts w:ascii="Times New Roman" w:eastAsia="宋体" w:hAnsi="Times New Roman" w:hint="eastAsia"/>
          <w:kern w:val="2"/>
          <w:sz w:val="21"/>
          <w:szCs w:val="21"/>
        </w:rPr>
        <w:t>评分为以下两条得分之和，但总分不超过</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累计运输半径不大于</w:t>
      </w:r>
      <w:r w:rsidRPr="008A5964">
        <w:rPr>
          <w:rFonts w:ascii="Times New Roman" w:eastAsia="宋体" w:hAnsi="Times New Roman" w:hint="eastAsia"/>
          <w:kern w:val="2"/>
          <w:sz w:val="21"/>
          <w:szCs w:val="21"/>
        </w:rPr>
        <w:t>500km</w:t>
      </w:r>
      <w:r w:rsidRPr="008A5964">
        <w:rPr>
          <w:rFonts w:ascii="Times New Roman" w:eastAsia="宋体" w:hAnsi="Times New Roman" w:hint="eastAsia"/>
          <w:kern w:val="2"/>
          <w:sz w:val="21"/>
          <w:szCs w:val="21"/>
        </w:rPr>
        <w:t>的原材料重量比例不小于</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  500km</w:t>
      </w:r>
      <w:r w:rsidRPr="008A5964">
        <w:rPr>
          <w:rFonts w:ascii="Times New Roman" w:eastAsia="宋体" w:hAnsi="Times New Roman" w:hint="eastAsia"/>
          <w:kern w:val="2"/>
          <w:sz w:val="21"/>
          <w:szCs w:val="21"/>
        </w:rPr>
        <w:t>以外的原材料采用铁路、轮船运输的重量比例不小于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Pr="008A5964">
        <w:rPr>
          <w:rFonts w:ascii="Times New Roman" w:eastAsia="宋体" w:hAnsi="Times New Roman" w:hint="eastAsia"/>
          <w:kern w:val="2"/>
          <w:sz w:val="21"/>
          <w:szCs w:val="21"/>
        </w:rPr>
        <w:t>2.</w:t>
      </w:r>
      <w:r>
        <w:rPr>
          <w:rFonts w:ascii="Times New Roman" w:eastAsia="宋体" w:hAnsi="Times New Roman" w:hint="eastAsia"/>
          <w:kern w:val="2"/>
          <w:sz w:val="21"/>
          <w:szCs w:val="21"/>
        </w:rPr>
        <w:t>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近三年单位产品生产能耗水平持续改进。总分为</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分，由专家进行评分。</w:t>
      </w:r>
    </w:p>
    <w:p w:rsidR="00FE3462" w:rsidRPr="00FE3462"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8.2.5  </w:t>
      </w:r>
      <w:r>
        <w:rPr>
          <w:rFonts w:ascii="Times New Roman" w:eastAsia="宋体" w:hAnsi="Times New Roman" w:hint="eastAsia"/>
          <w:kern w:val="2"/>
          <w:sz w:val="21"/>
          <w:szCs w:val="21"/>
        </w:rPr>
        <w:t>提高产品的用水效率。</w:t>
      </w:r>
      <w:r w:rsidRPr="00FE3462">
        <w:rPr>
          <w:rFonts w:ascii="Times New Roman" w:eastAsia="宋体" w:hAnsi="Times New Roman" w:hint="eastAsia"/>
          <w:kern w:val="2"/>
          <w:sz w:val="21"/>
          <w:szCs w:val="21"/>
        </w:rPr>
        <w:t>评分规则如下：</w:t>
      </w:r>
    </w:p>
    <w:p w:rsidR="00FE3462"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用水效率</w:t>
      </w:r>
      <w:r w:rsidRPr="00FE3462">
        <w:rPr>
          <w:rFonts w:ascii="Times New Roman" w:eastAsia="宋体" w:hAnsi="Times New Roman" w:hint="eastAsia"/>
          <w:kern w:val="2"/>
          <w:sz w:val="21"/>
          <w:szCs w:val="21"/>
        </w:rPr>
        <w:t>达到国家现行有关卫生器具用水等级标准规定的</w:t>
      </w:r>
      <w:r w:rsidRPr="00FE3462">
        <w:rPr>
          <w:rFonts w:ascii="Times New Roman" w:eastAsia="宋体" w:hAnsi="Times New Roman" w:hint="eastAsia"/>
          <w:kern w:val="2"/>
          <w:sz w:val="21"/>
          <w:szCs w:val="21"/>
        </w:rPr>
        <w:t>2</w:t>
      </w:r>
      <w:r w:rsidRPr="00FE3462">
        <w:rPr>
          <w:rFonts w:ascii="Times New Roman" w:eastAsia="宋体" w:hAnsi="Times New Roman" w:hint="eastAsia"/>
          <w:kern w:val="2"/>
          <w:sz w:val="21"/>
          <w:szCs w:val="21"/>
        </w:rPr>
        <w:t>级的要求，得</w:t>
      </w:r>
      <w:r w:rsidRPr="00FE3462">
        <w:rPr>
          <w:rFonts w:ascii="Times New Roman" w:eastAsia="宋体" w:hAnsi="Times New Roman" w:hint="eastAsia"/>
          <w:kern w:val="2"/>
          <w:sz w:val="21"/>
          <w:szCs w:val="21"/>
        </w:rPr>
        <w:t>60</w:t>
      </w:r>
      <w:r w:rsidRPr="00FE3462">
        <w:rPr>
          <w:rFonts w:ascii="Times New Roman" w:eastAsia="宋体" w:hAnsi="Times New Roman" w:hint="eastAsia"/>
          <w:kern w:val="2"/>
          <w:sz w:val="21"/>
          <w:szCs w:val="21"/>
        </w:rPr>
        <w:t>分；达到</w:t>
      </w:r>
      <w:r w:rsidRPr="00FE3462">
        <w:rPr>
          <w:rFonts w:ascii="Times New Roman" w:eastAsia="宋体" w:hAnsi="Times New Roman" w:hint="eastAsia"/>
          <w:kern w:val="2"/>
          <w:sz w:val="21"/>
          <w:szCs w:val="21"/>
        </w:rPr>
        <w:lastRenderedPageBreak/>
        <w:t>1</w:t>
      </w:r>
      <w:r w:rsidRPr="00FE3462">
        <w:rPr>
          <w:rFonts w:ascii="Times New Roman" w:eastAsia="宋体" w:hAnsi="Times New Roman" w:hint="eastAsia"/>
          <w:kern w:val="2"/>
          <w:sz w:val="21"/>
          <w:szCs w:val="21"/>
        </w:rPr>
        <w:t>级的要求，得</w:t>
      </w:r>
      <w:r w:rsidRPr="00FE3462">
        <w:rPr>
          <w:rFonts w:ascii="Times New Roman" w:eastAsia="宋体" w:hAnsi="Times New Roman" w:hint="eastAsia"/>
          <w:kern w:val="2"/>
          <w:sz w:val="21"/>
          <w:szCs w:val="21"/>
        </w:rPr>
        <w:t>100</w:t>
      </w:r>
      <w:r w:rsidRPr="00FE3462">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Pr="008A5964">
        <w:rPr>
          <w:rFonts w:ascii="Times New Roman" w:eastAsia="宋体" w:hAnsi="Times New Roman" w:hint="eastAsia"/>
          <w:kern w:val="2"/>
          <w:sz w:val="21"/>
          <w:szCs w:val="21"/>
        </w:rPr>
        <w:t>2.</w:t>
      </w:r>
      <w:r>
        <w:rPr>
          <w:rFonts w:ascii="Times New Roman" w:eastAsia="宋体" w:hAnsi="Times New Roman" w:hint="eastAsia"/>
          <w:kern w:val="2"/>
          <w:sz w:val="21"/>
          <w:szCs w:val="21"/>
        </w:rPr>
        <w:t>6</w:t>
      </w:r>
      <w:r w:rsidRPr="008A5964">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通过《能源管理体系》</w:t>
      </w:r>
      <w:r w:rsidRPr="008A5964">
        <w:rPr>
          <w:rFonts w:ascii="Times New Roman" w:eastAsia="宋体" w:hAnsi="Times New Roman" w:hint="eastAsia"/>
          <w:kern w:val="2"/>
          <w:sz w:val="21"/>
          <w:szCs w:val="21"/>
        </w:rPr>
        <w:t>GB/T 23331</w:t>
      </w:r>
      <w:r w:rsidRPr="008A5964">
        <w:rPr>
          <w:rFonts w:ascii="Times New Roman" w:eastAsia="宋体" w:hAnsi="Times New Roman" w:hint="eastAsia"/>
          <w:kern w:val="2"/>
          <w:sz w:val="21"/>
          <w:szCs w:val="21"/>
        </w:rPr>
        <w:t>的认证并有效运行，得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w:t>
      </w:r>
      <w:r w:rsidRPr="008A5964">
        <w:rPr>
          <w:rFonts w:ascii="Times New Roman" w:eastAsia="宋体" w:hAnsi="Times New Roman" w:hint="eastAsia"/>
          <w:kern w:val="2"/>
          <w:sz w:val="21"/>
          <w:szCs w:val="21"/>
        </w:rPr>
        <w:t>2.</w:t>
      </w:r>
      <w:r>
        <w:rPr>
          <w:rFonts w:ascii="Times New Roman" w:eastAsia="宋体" w:hAnsi="Times New Roman" w:hint="eastAsia"/>
          <w:kern w:val="2"/>
          <w:sz w:val="21"/>
          <w:szCs w:val="21"/>
        </w:rPr>
        <w:t>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减少厂区噪声排放。评分规则如下：</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厂界噪声排放比《工业企业厂界环境噪声排放标准》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8.2.8</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通过《环境管理体系》</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8.2.9</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通过产品认证或提交环境产品声明（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）报告。评分为以下两条得分之和：</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1</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产品认证或评价</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r w:rsidRPr="008A5964">
        <w:rPr>
          <w:rFonts w:ascii="Times New Roman" w:eastAsia="宋体" w:hAnsi="Times New Roman"/>
          <w:kern w:val="2"/>
          <w:sz w:val="21"/>
          <w:szCs w:val="21"/>
        </w:rPr>
        <w:t>。</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8.2.10</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提高安全生产标准化水平。评分规则如下：</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安全生产标准化水平符合《</w:t>
      </w:r>
      <w:r w:rsidRPr="008A5964">
        <w:rPr>
          <w:rFonts w:ascii="Times New Roman" w:eastAsia="宋体" w:hAnsi="Times New Roman"/>
          <w:kern w:val="2"/>
          <w:sz w:val="21"/>
          <w:szCs w:val="21"/>
        </w:rPr>
        <w:t>企业安全生产标准化基本规范</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AQ/T 9006</w:t>
      </w:r>
      <w:r w:rsidRPr="008A5964">
        <w:rPr>
          <w:rFonts w:ascii="Times New Roman" w:eastAsia="宋体" w:hAnsi="Times New Roman" w:hint="eastAsia"/>
          <w:kern w:val="2"/>
          <w:sz w:val="21"/>
          <w:szCs w:val="21"/>
        </w:rPr>
        <w:t>规定的</w:t>
      </w:r>
      <w:r w:rsidRPr="008A5964">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8A5964">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通过《质量管理体系认证》</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8.2.12</w:t>
      </w:r>
      <w:r w:rsidRPr="008A5964">
        <w:rPr>
          <w:rFonts w:ascii="Times New Roman" w:eastAsia="宋体" w:hAnsi="Times New Roman" w:hint="eastAsia"/>
          <w:kern w:val="2"/>
          <w:sz w:val="21"/>
          <w:szCs w:val="21"/>
        </w:rPr>
        <w:t xml:space="preserve"> </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职业健康安全管理体系</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GB/T 28001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FE3462"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8.2.13  </w:t>
      </w:r>
      <w:r>
        <w:rPr>
          <w:rFonts w:ascii="Times New Roman" w:eastAsia="宋体" w:hAnsi="Times New Roman" w:hint="eastAsia"/>
          <w:kern w:val="2"/>
          <w:sz w:val="21"/>
          <w:szCs w:val="21"/>
        </w:rPr>
        <w:t>合理卫生陶瓷单件重量。</w:t>
      </w:r>
      <w:r w:rsidR="003407CC">
        <w:rPr>
          <w:rFonts w:ascii="Times New Roman" w:eastAsia="宋体" w:hAnsi="Times New Roman" w:hint="eastAsia"/>
          <w:kern w:val="2"/>
          <w:sz w:val="21"/>
          <w:szCs w:val="21"/>
        </w:rPr>
        <w:t>符合下表要求时，可得</w:t>
      </w:r>
      <w:r w:rsidR="003407CC">
        <w:rPr>
          <w:rFonts w:ascii="Times New Roman" w:eastAsia="宋体" w:hAnsi="Times New Roman" w:hint="eastAsia"/>
          <w:kern w:val="2"/>
          <w:sz w:val="21"/>
          <w:szCs w:val="21"/>
        </w:rPr>
        <w:t>100</w:t>
      </w:r>
      <w:r w:rsidR="003407CC">
        <w:rPr>
          <w:rFonts w:ascii="Times New Roman" w:eastAsia="宋体" w:hAnsi="Times New Roman" w:hint="eastAsia"/>
          <w:kern w:val="2"/>
          <w:sz w:val="21"/>
          <w:szCs w:val="21"/>
        </w:rPr>
        <w:t>分。</w:t>
      </w:r>
    </w:p>
    <w:p w:rsidR="0065615A" w:rsidRPr="0065615A" w:rsidRDefault="0065615A" w:rsidP="0065615A">
      <w:pPr>
        <w:pStyle w:val="5"/>
        <w:tabs>
          <w:tab w:val="left" w:pos="882"/>
        </w:tabs>
        <w:spacing w:before="120" w:after="120"/>
        <w:rPr>
          <w:color w:val="000000"/>
          <w:sz w:val="21"/>
          <w:szCs w:val="18"/>
        </w:rPr>
      </w:pPr>
      <w:r w:rsidRPr="0065615A">
        <w:rPr>
          <w:color w:val="000000"/>
          <w:sz w:val="21"/>
          <w:szCs w:val="18"/>
        </w:rPr>
        <w:t>表</w:t>
      </w:r>
      <w:r w:rsidRPr="0065615A">
        <w:rPr>
          <w:rFonts w:hint="eastAsia"/>
          <w:color w:val="000000"/>
          <w:sz w:val="21"/>
          <w:szCs w:val="18"/>
        </w:rPr>
        <w:t>5.1.4</w:t>
      </w:r>
      <w:r w:rsidRPr="0065615A">
        <w:rPr>
          <w:color w:val="000000"/>
          <w:sz w:val="21"/>
          <w:szCs w:val="18"/>
        </w:rPr>
        <w:t xml:space="preserve"> </w:t>
      </w:r>
      <w:r>
        <w:rPr>
          <w:rFonts w:hint="eastAsia"/>
          <w:color w:val="000000"/>
          <w:sz w:val="21"/>
          <w:szCs w:val="18"/>
        </w:rPr>
        <w:t xml:space="preserve"> </w:t>
      </w:r>
      <w:r w:rsidRPr="0065615A">
        <w:rPr>
          <w:color w:val="000000"/>
          <w:sz w:val="21"/>
          <w:szCs w:val="18"/>
        </w:rPr>
        <w:t>卫生陶瓷单件重量要求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23"/>
        <w:gridCol w:w="5105"/>
      </w:tblGrid>
      <w:tr w:rsidR="0065615A" w:rsidTr="00F01AFB">
        <w:trPr>
          <w:trHeight w:val="312"/>
        </w:trPr>
        <w:tc>
          <w:tcPr>
            <w:tcW w:w="3423" w:type="dxa"/>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产品种类</w:t>
            </w:r>
          </w:p>
        </w:tc>
        <w:tc>
          <w:tcPr>
            <w:tcW w:w="5105" w:type="dxa"/>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单件重量，</w:t>
            </w:r>
            <w:r w:rsidRPr="0065615A">
              <w:rPr>
                <w:color w:val="000000"/>
                <w:sz w:val="18"/>
                <w:szCs w:val="18"/>
              </w:rPr>
              <w:t>kg</w:t>
            </w:r>
          </w:p>
        </w:tc>
      </w:tr>
      <w:tr w:rsidR="0065615A" w:rsidTr="00F01AFB">
        <w:tc>
          <w:tcPr>
            <w:tcW w:w="3423"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坐便器（含水箱）</w:t>
            </w:r>
          </w:p>
        </w:tc>
        <w:tc>
          <w:tcPr>
            <w:tcW w:w="5105"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w:t>
            </w:r>
            <w:r w:rsidRPr="0065615A">
              <w:rPr>
                <w:color w:val="000000"/>
                <w:sz w:val="18"/>
                <w:szCs w:val="18"/>
              </w:rPr>
              <w:t>40</w:t>
            </w:r>
          </w:p>
        </w:tc>
      </w:tr>
      <w:tr w:rsidR="0065615A" w:rsidTr="00F01AFB">
        <w:tc>
          <w:tcPr>
            <w:tcW w:w="3423"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蹲便器</w:t>
            </w:r>
          </w:p>
        </w:tc>
        <w:tc>
          <w:tcPr>
            <w:tcW w:w="5105"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w:t>
            </w:r>
            <w:r w:rsidRPr="0065615A">
              <w:rPr>
                <w:color w:val="000000"/>
                <w:sz w:val="18"/>
                <w:szCs w:val="18"/>
              </w:rPr>
              <w:t>20</w:t>
            </w:r>
          </w:p>
        </w:tc>
      </w:tr>
      <w:tr w:rsidR="0065615A" w:rsidTr="00F01AFB">
        <w:tc>
          <w:tcPr>
            <w:tcW w:w="3423"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小便器</w:t>
            </w:r>
          </w:p>
        </w:tc>
        <w:tc>
          <w:tcPr>
            <w:tcW w:w="5105"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w:t>
            </w:r>
            <w:r w:rsidRPr="0065615A">
              <w:rPr>
                <w:color w:val="000000"/>
                <w:sz w:val="18"/>
                <w:szCs w:val="18"/>
              </w:rPr>
              <w:t>15</w:t>
            </w:r>
          </w:p>
        </w:tc>
      </w:tr>
      <w:tr w:rsidR="0065615A" w:rsidTr="00F01AFB">
        <w:tc>
          <w:tcPr>
            <w:tcW w:w="3423"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其他</w:t>
            </w:r>
          </w:p>
        </w:tc>
        <w:tc>
          <w:tcPr>
            <w:tcW w:w="5105"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w:t>
            </w:r>
            <w:r w:rsidRPr="0065615A">
              <w:rPr>
                <w:rFonts w:hint="eastAsia"/>
                <w:color w:val="000000"/>
                <w:sz w:val="18"/>
                <w:szCs w:val="18"/>
              </w:rPr>
              <w:t>20</w:t>
            </w:r>
          </w:p>
        </w:tc>
      </w:tr>
    </w:tbl>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65615A">
        <w:rPr>
          <w:rFonts w:ascii="Times New Roman" w:eastAsia="宋体" w:hAnsi="Times New Roman" w:hint="eastAsia"/>
          <w:kern w:val="2"/>
          <w:sz w:val="21"/>
          <w:szCs w:val="21"/>
        </w:rPr>
        <w:t>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sidR="0065615A">
        <w:rPr>
          <w:rFonts w:ascii="Times New Roman" w:eastAsia="宋体" w:hAnsi="Times New Roman" w:hint="eastAsia"/>
          <w:kern w:val="2"/>
          <w:sz w:val="21"/>
          <w:szCs w:val="21"/>
        </w:rPr>
        <w:t>座便器的洗净功能</w:t>
      </w:r>
      <w:r w:rsidRPr="008A5964">
        <w:rPr>
          <w:rFonts w:ascii="Times New Roman" w:eastAsia="宋体" w:hAnsi="Times New Roman" w:hint="eastAsia"/>
          <w:kern w:val="2"/>
          <w:sz w:val="21"/>
          <w:szCs w:val="21"/>
        </w:rPr>
        <w:t>。评分</w:t>
      </w:r>
      <w:r w:rsidR="0065615A">
        <w:rPr>
          <w:rFonts w:ascii="Times New Roman" w:eastAsia="宋体" w:hAnsi="Times New Roman" w:hint="eastAsia"/>
          <w:kern w:val="2"/>
          <w:sz w:val="21"/>
          <w:szCs w:val="21"/>
        </w:rPr>
        <w:t>规则如下</w:t>
      </w:r>
      <w:r w:rsidRPr="008A5964">
        <w:rPr>
          <w:rFonts w:ascii="Times New Roman" w:eastAsia="宋体" w:hAnsi="Times New Roman" w:hint="eastAsia"/>
          <w:kern w:val="2"/>
          <w:sz w:val="21"/>
          <w:szCs w:val="21"/>
        </w:rPr>
        <w:t>：</w:t>
      </w:r>
    </w:p>
    <w:p w:rsidR="00FE3462" w:rsidRPr="0065615A" w:rsidRDefault="0065615A" w:rsidP="0065615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5615A">
        <w:rPr>
          <w:rFonts w:ascii="Times New Roman" w:eastAsia="宋体" w:hAnsi="Times New Roman" w:hint="eastAsia"/>
          <w:kern w:val="2"/>
          <w:sz w:val="21"/>
          <w:szCs w:val="21"/>
        </w:rPr>
        <w:t>每次冲洗后累积残留墨线的总长度不大于</w:t>
      </w:r>
      <w:r w:rsidRPr="0065615A">
        <w:rPr>
          <w:rFonts w:ascii="Times New Roman" w:eastAsia="宋体" w:hAnsi="Times New Roman" w:hint="eastAsia"/>
          <w:kern w:val="2"/>
          <w:sz w:val="21"/>
          <w:szCs w:val="21"/>
        </w:rPr>
        <w:t>25mm</w:t>
      </w:r>
      <w:r w:rsidRPr="0065615A">
        <w:rPr>
          <w:rFonts w:ascii="Times New Roman" w:eastAsia="宋体" w:hAnsi="Times New Roman" w:hint="eastAsia"/>
          <w:kern w:val="2"/>
          <w:sz w:val="21"/>
          <w:szCs w:val="21"/>
        </w:rPr>
        <w:t>，且每一段残留墨线长度不大于</w:t>
      </w:r>
      <w:r w:rsidRPr="0065615A">
        <w:rPr>
          <w:rFonts w:ascii="Times New Roman" w:eastAsia="宋体" w:hAnsi="Times New Roman" w:hint="eastAsia"/>
          <w:kern w:val="2"/>
          <w:sz w:val="21"/>
          <w:szCs w:val="21"/>
        </w:rPr>
        <w:t>13mm</w:t>
      </w:r>
      <w:r w:rsidRPr="0065615A">
        <w:rPr>
          <w:rFonts w:ascii="Times New Roman" w:eastAsia="宋体" w:hAnsi="Times New Roman" w:hint="eastAsia"/>
          <w:kern w:val="2"/>
          <w:sz w:val="21"/>
          <w:szCs w:val="21"/>
        </w:rPr>
        <w:t>，得</w:t>
      </w:r>
      <w:r w:rsidRPr="0065615A">
        <w:rPr>
          <w:rFonts w:ascii="Times New Roman" w:eastAsia="宋体" w:hAnsi="Times New Roman" w:hint="eastAsia"/>
          <w:kern w:val="2"/>
          <w:sz w:val="21"/>
          <w:szCs w:val="21"/>
        </w:rPr>
        <w:t>60</w:t>
      </w:r>
      <w:r w:rsidRPr="0065615A">
        <w:rPr>
          <w:rFonts w:ascii="Times New Roman" w:eastAsia="宋体" w:hAnsi="Times New Roman" w:hint="eastAsia"/>
          <w:kern w:val="2"/>
          <w:sz w:val="21"/>
          <w:szCs w:val="21"/>
        </w:rPr>
        <w:t>分；每次冲洗后累积残留墨线的总长度不大于</w:t>
      </w:r>
      <w:r w:rsidRPr="0065615A">
        <w:rPr>
          <w:rFonts w:ascii="Times New Roman" w:eastAsia="宋体" w:hAnsi="Times New Roman" w:hint="eastAsia"/>
          <w:kern w:val="2"/>
          <w:sz w:val="21"/>
          <w:szCs w:val="21"/>
        </w:rPr>
        <w:t>15mm</w:t>
      </w:r>
      <w:r w:rsidRPr="0065615A">
        <w:rPr>
          <w:rFonts w:ascii="Times New Roman" w:eastAsia="宋体" w:hAnsi="Times New Roman" w:hint="eastAsia"/>
          <w:kern w:val="2"/>
          <w:sz w:val="21"/>
          <w:szCs w:val="21"/>
        </w:rPr>
        <w:t>，且每一段残留墨线长度不大于</w:t>
      </w:r>
      <w:r w:rsidRPr="0065615A">
        <w:rPr>
          <w:rFonts w:ascii="Times New Roman" w:eastAsia="宋体" w:hAnsi="Times New Roman" w:hint="eastAsia"/>
          <w:kern w:val="2"/>
          <w:sz w:val="21"/>
          <w:szCs w:val="21"/>
        </w:rPr>
        <w:t>6mm</w:t>
      </w:r>
      <w:r w:rsidRPr="0065615A">
        <w:rPr>
          <w:rFonts w:ascii="Times New Roman" w:eastAsia="宋体" w:hAnsi="Times New Roman" w:hint="eastAsia"/>
          <w:kern w:val="2"/>
          <w:sz w:val="21"/>
          <w:szCs w:val="21"/>
        </w:rPr>
        <w:t>，得</w:t>
      </w:r>
      <w:r w:rsidRPr="0065615A">
        <w:rPr>
          <w:rFonts w:ascii="Times New Roman" w:eastAsia="宋体" w:hAnsi="Times New Roman" w:hint="eastAsia"/>
          <w:kern w:val="2"/>
          <w:sz w:val="21"/>
          <w:szCs w:val="21"/>
        </w:rPr>
        <w:t>100</w:t>
      </w:r>
      <w:r w:rsidRPr="0065615A">
        <w:rPr>
          <w:rFonts w:ascii="Times New Roman" w:eastAsia="宋体" w:hAnsi="Times New Roman" w:hint="eastAsia"/>
          <w:kern w:val="2"/>
          <w:sz w:val="21"/>
          <w:szCs w:val="21"/>
        </w:rPr>
        <w:t>分。</w:t>
      </w:r>
    </w:p>
    <w:p w:rsidR="00FE3462"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65615A">
        <w:rPr>
          <w:rFonts w:ascii="Times New Roman" w:eastAsia="宋体" w:hAnsi="Times New Roman" w:hint="eastAsia"/>
          <w:kern w:val="2"/>
          <w:sz w:val="21"/>
          <w:szCs w:val="21"/>
        </w:rPr>
        <w:t>5</w:t>
      </w:r>
      <w:r w:rsidRPr="00ED012E">
        <w:rPr>
          <w:rFonts w:ascii="Times New Roman" w:eastAsia="宋体" w:hAnsi="Times New Roman" w:hint="eastAsia"/>
          <w:kern w:val="2"/>
          <w:sz w:val="21"/>
          <w:szCs w:val="21"/>
        </w:rPr>
        <w:t xml:space="preserve">  </w:t>
      </w:r>
      <w:r w:rsidR="0065615A">
        <w:rPr>
          <w:rFonts w:ascii="Times New Roman" w:eastAsia="宋体" w:hAnsi="Times New Roman" w:hint="eastAsia"/>
          <w:kern w:val="2"/>
          <w:sz w:val="21"/>
          <w:szCs w:val="21"/>
        </w:rPr>
        <w:t>降低座便器的冲水噪声</w:t>
      </w:r>
      <w:r>
        <w:rPr>
          <w:rFonts w:ascii="Times New Roman" w:eastAsia="宋体" w:hAnsi="Times New Roman" w:hint="eastAsia"/>
          <w:kern w:val="2"/>
          <w:sz w:val="21"/>
          <w:szCs w:val="21"/>
        </w:rPr>
        <w:t>。</w:t>
      </w:r>
      <w:r w:rsidRPr="00ED012E">
        <w:rPr>
          <w:rFonts w:ascii="Times New Roman" w:eastAsia="宋体" w:hAnsi="Times New Roman" w:hint="eastAsia"/>
          <w:kern w:val="2"/>
          <w:sz w:val="21"/>
          <w:szCs w:val="21"/>
        </w:rPr>
        <w:t>评分规则如下</w:t>
      </w:r>
      <w:r w:rsidR="0065615A">
        <w:rPr>
          <w:rFonts w:ascii="Times New Roman" w:eastAsia="宋体" w:hAnsi="Times New Roman" w:hint="eastAsia"/>
          <w:kern w:val="2"/>
          <w:sz w:val="21"/>
          <w:szCs w:val="21"/>
        </w:rPr>
        <w:t>：</w:t>
      </w:r>
    </w:p>
    <w:p w:rsidR="0065615A" w:rsidRDefault="0065615A"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5615A" w:rsidRPr="00ED012E" w:rsidRDefault="0065615A"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5615A" w:rsidRPr="0065615A" w:rsidRDefault="0065615A" w:rsidP="0065615A">
      <w:pPr>
        <w:pStyle w:val="5"/>
        <w:tabs>
          <w:tab w:val="left" w:pos="882"/>
        </w:tabs>
        <w:spacing w:before="120" w:after="120"/>
        <w:rPr>
          <w:color w:val="000000"/>
          <w:sz w:val="21"/>
          <w:szCs w:val="18"/>
        </w:rPr>
      </w:pPr>
      <w:r w:rsidRPr="0065615A">
        <w:rPr>
          <w:color w:val="000000"/>
          <w:sz w:val="21"/>
          <w:szCs w:val="18"/>
        </w:rPr>
        <w:t>表</w:t>
      </w:r>
      <w:r>
        <w:rPr>
          <w:rFonts w:hint="eastAsia"/>
          <w:color w:val="000000"/>
          <w:sz w:val="21"/>
          <w:szCs w:val="18"/>
        </w:rPr>
        <w:t xml:space="preserve">8.2.15 </w:t>
      </w:r>
      <w:r w:rsidRPr="0065615A">
        <w:rPr>
          <w:color w:val="000000"/>
          <w:sz w:val="21"/>
          <w:szCs w:val="18"/>
        </w:rPr>
        <w:t xml:space="preserve"> </w:t>
      </w:r>
      <w:r w:rsidRPr="0065615A">
        <w:rPr>
          <w:rFonts w:hint="eastAsia"/>
          <w:color w:val="000000"/>
          <w:sz w:val="21"/>
          <w:szCs w:val="18"/>
        </w:rPr>
        <w:t>坐便器冲水噪声要求</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5"/>
        <w:gridCol w:w="2097"/>
        <w:gridCol w:w="2098"/>
        <w:gridCol w:w="2098"/>
      </w:tblGrid>
      <w:tr w:rsidR="0065615A" w:rsidTr="0065615A">
        <w:trPr>
          <w:trHeight w:val="312"/>
        </w:trPr>
        <w:tc>
          <w:tcPr>
            <w:tcW w:w="2235" w:type="dxa"/>
            <w:vMerge w:val="restart"/>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lastRenderedPageBreak/>
              <w:t>产品种类</w:t>
            </w:r>
          </w:p>
        </w:tc>
        <w:tc>
          <w:tcPr>
            <w:tcW w:w="6293" w:type="dxa"/>
            <w:gridSpan w:val="3"/>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评分要求</w:t>
            </w:r>
          </w:p>
        </w:tc>
      </w:tr>
      <w:tr w:rsidR="0065615A" w:rsidTr="0065615A">
        <w:tc>
          <w:tcPr>
            <w:tcW w:w="2235" w:type="dxa"/>
            <w:vMerge/>
            <w:vAlign w:val="center"/>
          </w:tcPr>
          <w:p w:rsidR="0065615A" w:rsidRPr="0065615A" w:rsidRDefault="0065615A" w:rsidP="0065615A">
            <w:pPr>
              <w:pStyle w:val="a6"/>
              <w:tabs>
                <w:tab w:val="left" w:pos="882"/>
              </w:tabs>
              <w:spacing w:line="360" w:lineRule="auto"/>
              <w:ind w:firstLine="0"/>
              <w:rPr>
                <w:color w:val="000000"/>
                <w:sz w:val="18"/>
                <w:szCs w:val="18"/>
              </w:rPr>
            </w:pPr>
          </w:p>
        </w:tc>
        <w:tc>
          <w:tcPr>
            <w:tcW w:w="2097"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60</w:t>
            </w:r>
            <w:r w:rsidRPr="0065615A">
              <w:rPr>
                <w:rFonts w:hint="eastAsia"/>
                <w:color w:val="000000"/>
                <w:sz w:val="18"/>
                <w:szCs w:val="18"/>
              </w:rPr>
              <w:t>分</w:t>
            </w:r>
          </w:p>
        </w:tc>
        <w:tc>
          <w:tcPr>
            <w:tcW w:w="2098"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80</w:t>
            </w:r>
            <w:r w:rsidRPr="0065615A">
              <w:rPr>
                <w:rFonts w:hint="eastAsia"/>
                <w:color w:val="000000"/>
                <w:sz w:val="18"/>
                <w:szCs w:val="18"/>
              </w:rPr>
              <w:t>分</w:t>
            </w:r>
          </w:p>
        </w:tc>
        <w:tc>
          <w:tcPr>
            <w:tcW w:w="2098"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100</w:t>
            </w:r>
            <w:r w:rsidRPr="0065615A">
              <w:rPr>
                <w:rFonts w:hint="eastAsia"/>
                <w:color w:val="000000"/>
                <w:sz w:val="18"/>
                <w:szCs w:val="18"/>
              </w:rPr>
              <w:t>分</w:t>
            </w:r>
          </w:p>
        </w:tc>
      </w:tr>
      <w:tr w:rsidR="0065615A" w:rsidTr="0065615A">
        <w:trPr>
          <w:trHeight w:val="214"/>
        </w:trPr>
        <w:tc>
          <w:tcPr>
            <w:tcW w:w="2235"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rFonts w:hint="eastAsia"/>
                <w:color w:val="000000"/>
                <w:sz w:val="18"/>
                <w:szCs w:val="18"/>
              </w:rPr>
              <w:t>冲水噪声，</w:t>
            </w:r>
            <w:r w:rsidRPr="0065615A">
              <w:rPr>
                <w:rFonts w:hint="eastAsia"/>
                <w:color w:val="000000"/>
                <w:sz w:val="18"/>
                <w:szCs w:val="18"/>
              </w:rPr>
              <w:t>dB</w:t>
            </w:r>
          </w:p>
        </w:tc>
        <w:tc>
          <w:tcPr>
            <w:tcW w:w="2097"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61</w:t>
            </w:r>
            <w:r w:rsidRPr="0065615A">
              <w:rPr>
                <w:color w:val="000000"/>
                <w:sz w:val="18"/>
                <w:szCs w:val="18"/>
              </w:rPr>
              <w:t>＜</w:t>
            </w:r>
            <w:r w:rsidRPr="0065615A">
              <w:rPr>
                <w:color w:val="000000"/>
                <w:sz w:val="18"/>
                <w:szCs w:val="18"/>
              </w:rPr>
              <w:t>L10≤65</w:t>
            </w:r>
          </w:p>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51</w:t>
            </w:r>
            <w:r w:rsidRPr="0065615A">
              <w:rPr>
                <w:color w:val="000000"/>
                <w:sz w:val="18"/>
                <w:szCs w:val="18"/>
              </w:rPr>
              <w:t>＜</w:t>
            </w:r>
            <w:r w:rsidRPr="0065615A">
              <w:rPr>
                <w:color w:val="000000"/>
                <w:sz w:val="18"/>
                <w:szCs w:val="18"/>
              </w:rPr>
              <w:t>L50≤55</w:t>
            </w:r>
          </w:p>
        </w:tc>
        <w:tc>
          <w:tcPr>
            <w:tcW w:w="2098"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55</w:t>
            </w:r>
            <w:r w:rsidRPr="0065615A">
              <w:rPr>
                <w:color w:val="000000"/>
                <w:sz w:val="18"/>
                <w:szCs w:val="18"/>
              </w:rPr>
              <w:t>＜</w:t>
            </w:r>
            <w:r w:rsidRPr="0065615A">
              <w:rPr>
                <w:color w:val="000000"/>
                <w:sz w:val="18"/>
                <w:szCs w:val="18"/>
              </w:rPr>
              <w:t>L10≤60</w:t>
            </w:r>
          </w:p>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45</w:t>
            </w:r>
            <w:r w:rsidRPr="0065615A">
              <w:rPr>
                <w:color w:val="000000"/>
                <w:sz w:val="18"/>
                <w:szCs w:val="18"/>
              </w:rPr>
              <w:t>＜</w:t>
            </w:r>
            <w:r w:rsidRPr="0065615A">
              <w:rPr>
                <w:color w:val="000000"/>
                <w:sz w:val="18"/>
                <w:szCs w:val="18"/>
              </w:rPr>
              <w:t>L50≤50</w:t>
            </w:r>
          </w:p>
        </w:tc>
        <w:tc>
          <w:tcPr>
            <w:tcW w:w="2098" w:type="dxa"/>
            <w:vAlign w:val="center"/>
          </w:tcPr>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L10≤55</w:t>
            </w:r>
          </w:p>
          <w:p w:rsidR="0065615A" w:rsidRPr="0065615A" w:rsidRDefault="0065615A" w:rsidP="0065615A">
            <w:pPr>
              <w:pStyle w:val="a6"/>
              <w:tabs>
                <w:tab w:val="left" w:pos="882"/>
              </w:tabs>
              <w:spacing w:line="360" w:lineRule="auto"/>
              <w:ind w:firstLine="0"/>
              <w:rPr>
                <w:color w:val="000000"/>
                <w:sz w:val="18"/>
                <w:szCs w:val="18"/>
              </w:rPr>
            </w:pPr>
            <w:r w:rsidRPr="0065615A">
              <w:rPr>
                <w:color w:val="000000"/>
                <w:sz w:val="18"/>
                <w:szCs w:val="18"/>
              </w:rPr>
              <w:t>L50≤45</w:t>
            </w:r>
          </w:p>
        </w:tc>
      </w:tr>
    </w:tbl>
    <w:p w:rsidR="00983661" w:rsidRDefault="00983661"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8.2.16  </w:t>
      </w:r>
      <w:r>
        <w:rPr>
          <w:rFonts w:ascii="Times New Roman" w:eastAsia="宋体" w:hAnsi="Times New Roman" w:hint="eastAsia"/>
          <w:kern w:val="2"/>
          <w:sz w:val="21"/>
          <w:szCs w:val="21"/>
        </w:rPr>
        <w:t>提高</w:t>
      </w:r>
      <w:r w:rsidRPr="00983661">
        <w:rPr>
          <w:rFonts w:ascii="Times New Roman" w:eastAsia="宋体" w:hAnsi="Times New Roman" w:hint="eastAsia"/>
          <w:kern w:val="2"/>
          <w:sz w:val="21"/>
          <w:szCs w:val="21"/>
        </w:rPr>
        <w:t>卫生陶瓷</w:t>
      </w:r>
      <w:r>
        <w:rPr>
          <w:rFonts w:ascii="Times New Roman" w:eastAsia="宋体" w:hAnsi="Times New Roman" w:hint="eastAsia"/>
          <w:kern w:val="2"/>
          <w:sz w:val="21"/>
          <w:szCs w:val="21"/>
        </w:rPr>
        <w:t>的</w:t>
      </w:r>
      <w:r w:rsidRPr="00983661">
        <w:rPr>
          <w:rFonts w:ascii="Times New Roman" w:eastAsia="宋体" w:hAnsi="Times New Roman" w:hint="eastAsia"/>
          <w:kern w:val="2"/>
          <w:sz w:val="21"/>
          <w:szCs w:val="21"/>
        </w:rPr>
        <w:t>安装、更换和维护</w:t>
      </w:r>
      <w:r>
        <w:rPr>
          <w:rFonts w:ascii="Times New Roman" w:eastAsia="宋体" w:hAnsi="Times New Roman" w:hint="eastAsia"/>
          <w:kern w:val="2"/>
          <w:sz w:val="21"/>
          <w:szCs w:val="21"/>
        </w:rPr>
        <w:t>便利性。</w:t>
      </w:r>
      <w:r w:rsidRPr="00983661">
        <w:rPr>
          <w:rFonts w:ascii="Times New Roman" w:eastAsia="宋体" w:hAnsi="Times New Roman" w:hint="eastAsia"/>
          <w:kern w:val="2"/>
          <w:sz w:val="21"/>
          <w:szCs w:val="21"/>
        </w:rPr>
        <w:t>总分</w:t>
      </w:r>
      <w:r w:rsidRPr="00983661">
        <w:rPr>
          <w:rFonts w:ascii="Times New Roman" w:eastAsia="宋体" w:hAnsi="Times New Roman" w:hint="eastAsia"/>
          <w:kern w:val="2"/>
          <w:sz w:val="21"/>
          <w:szCs w:val="21"/>
        </w:rPr>
        <w:t>100</w:t>
      </w:r>
      <w:r w:rsidRPr="00983661">
        <w:rPr>
          <w:rFonts w:ascii="Times New Roman" w:eastAsia="宋体" w:hAnsi="Times New Roman" w:hint="eastAsia"/>
          <w:kern w:val="2"/>
          <w:sz w:val="21"/>
          <w:szCs w:val="21"/>
        </w:rPr>
        <w:t>分，由专家评分。</w:t>
      </w:r>
    </w:p>
    <w:p w:rsidR="00FE3462" w:rsidRPr="008A5964"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Pr>
          <w:rFonts w:ascii="Times New Roman" w:eastAsia="宋体" w:hAnsi="Times New Roman" w:hint="eastAsia"/>
          <w:kern w:val="2"/>
          <w:sz w:val="21"/>
          <w:szCs w:val="21"/>
        </w:rPr>
        <w:t>卫生陶瓷</w:t>
      </w:r>
      <w:r w:rsidRPr="008A5964">
        <w:rPr>
          <w:rFonts w:ascii="Times New Roman" w:eastAsia="宋体" w:hAnsi="Times New Roman" w:hint="eastAsia"/>
          <w:kern w:val="2"/>
          <w:sz w:val="21"/>
          <w:szCs w:val="21"/>
        </w:rPr>
        <w:t>的适用性与经济性。评分为以下两条之和：</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与应用区域政策、标准规范、环境等相匹配，总分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与应用区域经济发展水平、产业配套等相匹配，总分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FE3462" w:rsidRPr="00212C8F"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8.2.18</w:t>
      </w:r>
      <w:r w:rsidRPr="00212C8F">
        <w:rPr>
          <w:rFonts w:ascii="Times New Roman" w:eastAsia="宋体" w:hAnsi="Times New Roman" w:hint="eastAsia"/>
          <w:kern w:val="2"/>
          <w:sz w:val="21"/>
          <w:szCs w:val="21"/>
        </w:rPr>
        <w:t xml:space="preserve">  </w:t>
      </w:r>
      <w:r w:rsidRPr="00212C8F">
        <w:rPr>
          <w:rFonts w:ascii="Times New Roman" w:eastAsia="宋体" w:hAnsi="Times New Roman" w:hint="eastAsia"/>
          <w:kern w:val="2"/>
          <w:sz w:val="21"/>
          <w:szCs w:val="21"/>
        </w:rPr>
        <w:t>提高</w:t>
      </w:r>
      <w:r>
        <w:rPr>
          <w:rFonts w:ascii="Times New Roman" w:eastAsia="宋体" w:hAnsi="Times New Roman" w:hint="eastAsia"/>
          <w:kern w:val="2"/>
          <w:sz w:val="21"/>
          <w:szCs w:val="21"/>
        </w:rPr>
        <w:t>卫生陶瓷</w:t>
      </w:r>
      <w:r w:rsidRPr="00212C8F">
        <w:rPr>
          <w:rFonts w:ascii="Times New Roman" w:eastAsia="宋体" w:hAnsi="Times New Roman" w:hint="eastAsia"/>
          <w:kern w:val="2"/>
          <w:sz w:val="21"/>
          <w:szCs w:val="21"/>
        </w:rPr>
        <w:t>生产废料的回收利用</w:t>
      </w:r>
      <w:r>
        <w:rPr>
          <w:rFonts w:ascii="Times New Roman" w:eastAsia="宋体" w:hAnsi="Times New Roman" w:hint="eastAsia"/>
          <w:kern w:val="2"/>
          <w:sz w:val="21"/>
          <w:szCs w:val="21"/>
        </w:rPr>
        <w:t>。</w:t>
      </w:r>
      <w:r w:rsidRPr="00212C8F">
        <w:rPr>
          <w:rFonts w:ascii="Times New Roman" w:eastAsia="宋体" w:hAnsi="Times New Roman" w:hint="eastAsia"/>
          <w:kern w:val="2"/>
          <w:sz w:val="21"/>
          <w:szCs w:val="21"/>
        </w:rPr>
        <w:t>评分为以下三条之和：</w:t>
      </w:r>
    </w:p>
    <w:p w:rsidR="00FE3462" w:rsidRPr="00212C8F"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 xml:space="preserve">1  </w:t>
      </w:r>
      <w:r w:rsidRPr="00212C8F">
        <w:rPr>
          <w:rFonts w:ascii="Times New Roman" w:eastAsia="宋体" w:hAnsi="Times New Roman" w:hint="eastAsia"/>
          <w:kern w:val="2"/>
          <w:sz w:val="21"/>
          <w:szCs w:val="21"/>
        </w:rPr>
        <w:t>废瓷利用率≥</w:t>
      </w:r>
      <w:r w:rsidRPr="00212C8F">
        <w:rPr>
          <w:rFonts w:ascii="Times New Roman" w:eastAsia="宋体" w:hAnsi="Times New Roman" w:hint="eastAsia"/>
          <w:kern w:val="2"/>
          <w:sz w:val="21"/>
          <w:szCs w:val="21"/>
        </w:rPr>
        <w:t>90%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30</w:t>
      </w:r>
      <w:r w:rsidRPr="00212C8F">
        <w:rPr>
          <w:rFonts w:ascii="Times New Roman" w:eastAsia="宋体" w:hAnsi="Times New Roman" w:hint="eastAsia"/>
          <w:kern w:val="2"/>
          <w:sz w:val="21"/>
          <w:szCs w:val="21"/>
        </w:rPr>
        <w:t>分；</w:t>
      </w:r>
    </w:p>
    <w:p w:rsidR="00FE3462" w:rsidRPr="00212C8F"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 xml:space="preserve">2  </w:t>
      </w:r>
      <w:r w:rsidRPr="00212C8F">
        <w:rPr>
          <w:rFonts w:ascii="Times New Roman" w:eastAsia="宋体" w:hAnsi="Times New Roman" w:hint="eastAsia"/>
          <w:kern w:val="2"/>
          <w:sz w:val="21"/>
          <w:szCs w:val="21"/>
        </w:rPr>
        <w:t>废坯（含釉坯）利用率≥</w:t>
      </w:r>
      <w:r w:rsidRPr="00212C8F">
        <w:rPr>
          <w:rFonts w:ascii="Times New Roman" w:eastAsia="宋体" w:hAnsi="Times New Roman" w:hint="eastAsia"/>
          <w:kern w:val="2"/>
          <w:sz w:val="21"/>
          <w:szCs w:val="21"/>
        </w:rPr>
        <w:t>99%</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30</w:t>
      </w:r>
      <w:r w:rsidRPr="00212C8F">
        <w:rPr>
          <w:rFonts w:ascii="Times New Roman" w:eastAsia="宋体" w:hAnsi="Times New Roman" w:hint="eastAsia"/>
          <w:kern w:val="2"/>
          <w:sz w:val="21"/>
          <w:szCs w:val="21"/>
        </w:rPr>
        <w:t>分；</w:t>
      </w:r>
    </w:p>
    <w:p w:rsidR="00FE3462" w:rsidRPr="008A5964" w:rsidRDefault="00FE3462" w:rsidP="00FE346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212C8F">
        <w:rPr>
          <w:rFonts w:ascii="Times New Roman" w:eastAsia="宋体" w:hAnsi="Times New Roman" w:hint="eastAsia"/>
          <w:kern w:val="2"/>
          <w:sz w:val="21"/>
          <w:szCs w:val="21"/>
        </w:rPr>
        <w:t xml:space="preserve">3  </w:t>
      </w:r>
      <w:r w:rsidRPr="00212C8F">
        <w:rPr>
          <w:rFonts w:ascii="Times New Roman" w:eastAsia="宋体" w:hAnsi="Times New Roman" w:hint="eastAsia"/>
          <w:kern w:val="2"/>
          <w:sz w:val="21"/>
          <w:szCs w:val="21"/>
        </w:rPr>
        <w:t>废釉浆回收利用率≥</w:t>
      </w:r>
      <w:r w:rsidRPr="00212C8F">
        <w:rPr>
          <w:rFonts w:ascii="Times New Roman" w:eastAsia="宋体" w:hAnsi="Times New Roman" w:hint="eastAsia"/>
          <w:kern w:val="2"/>
          <w:sz w:val="21"/>
          <w:szCs w:val="21"/>
        </w:rPr>
        <w:t>90%</w:t>
      </w:r>
      <w:r w:rsidRPr="00212C8F">
        <w:rPr>
          <w:rFonts w:ascii="Times New Roman" w:eastAsia="宋体" w:hAnsi="Times New Roman" w:hint="eastAsia"/>
          <w:kern w:val="2"/>
          <w:sz w:val="21"/>
          <w:szCs w:val="21"/>
        </w:rPr>
        <w:t>，得</w:t>
      </w:r>
      <w:r w:rsidRPr="00212C8F">
        <w:rPr>
          <w:rFonts w:ascii="Times New Roman" w:eastAsia="宋体" w:hAnsi="Times New Roman" w:hint="eastAsia"/>
          <w:kern w:val="2"/>
          <w:sz w:val="21"/>
          <w:szCs w:val="21"/>
        </w:rPr>
        <w:t>40</w:t>
      </w:r>
      <w:r w:rsidRPr="00212C8F">
        <w:rPr>
          <w:rFonts w:ascii="Times New Roman" w:eastAsia="宋体" w:hAnsi="Times New Roman" w:hint="eastAsia"/>
          <w:kern w:val="2"/>
          <w:sz w:val="21"/>
          <w:szCs w:val="21"/>
        </w:rPr>
        <w:t>分。</w:t>
      </w:r>
    </w:p>
    <w:p w:rsidR="00FE3462" w:rsidRPr="00536B6D" w:rsidRDefault="00FE3462" w:rsidP="00FE3462">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FE3462" w:rsidRPr="00071C36"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w:t>
      </w:r>
      <w:r w:rsidR="008E311D">
        <w:rPr>
          <w:rFonts w:ascii="Times New Roman" w:eastAsia="宋体" w:hAnsi="Times New Roman" w:hint="eastAsia"/>
          <w:kern w:val="2"/>
          <w:sz w:val="21"/>
          <w:szCs w:val="21"/>
        </w:rPr>
        <w:t>19</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卫生陶瓷</w:t>
      </w:r>
      <w:r w:rsidRPr="00071C36">
        <w:rPr>
          <w:rFonts w:ascii="Times New Roman" w:eastAsia="宋体" w:hAnsi="Times New Roman" w:hint="eastAsia"/>
          <w:kern w:val="2"/>
          <w:sz w:val="21"/>
          <w:szCs w:val="21"/>
        </w:rPr>
        <w:t>生产过程中采用了先进的生产工艺或生产设备，且环境影响明显低于行业平均水平。总分</w:t>
      </w:r>
      <w:r w:rsidRPr="00071C36">
        <w:rPr>
          <w:rFonts w:ascii="Times New Roman" w:eastAsia="宋体" w:hAnsi="Times New Roman" w:hint="eastAsia"/>
          <w:kern w:val="2"/>
          <w:sz w:val="21"/>
          <w:szCs w:val="21"/>
        </w:rPr>
        <w:t>2</w:t>
      </w:r>
      <w:r w:rsidRPr="00071C36">
        <w:rPr>
          <w:rFonts w:ascii="Times New Roman" w:eastAsia="宋体" w:hAnsi="Times New Roman" w:hint="eastAsia"/>
          <w:kern w:val="2"/>
          <w:sz w:val="21"/>
          <w:szCs w:val="21"/>
        </w:rPr>
        <w:t>分，由专家评分。</w:t>
      </w:r>
    </w:p>
    <w:p w:rsidR="00FE3462" w:rsidRPr="00F005C7"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w:t>
      </w:r>
      <w:r w:rsidR="008E311D">
        <w:rPr>
          <w:rFonts w:ascii="Times New Roman" w:eastAsia="宋体" w:hAnsi="Times New Roman" w:hint="eastAsia"/>
          <w:kern w:val="2"/>
          <w:sz w:val="21"/>
          <w:szCs w:val="21"/>
        </w:rPr>
        <w:t>20</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卫生陶瓷</w:t>
      </w:r>
      <w:r w:rsidRPr="00071C36">
        <w:rPr>
          <w:rFonts w:ascii="Times New Roman" w:eastAsia="宋体" w:hAnsi="Times New Roman" w:hint="eastAsia"/>
          <w:kern w:val="2"/>
          <w:sz w:val="21"/>
          <w:szCs w:val="21"/>
        </w:rPr>
        <w:t>具有突出的创新性且性能明显优于行业平均水平。总分</w:t>
      </w:r>
      <w:r w:rsidRPr="00071C36">
        <w:rPr>
          <w:rFonts w:ascii="Times New Roman" w:eastAsia="宋体" w:hAnsi="Times New Roman" w:hint="eastAsia"/>
          <w:kern w:val="2"/>
          <w:sz w:val="21"/>
          <w:szCs w:val="21"/>
        </w:rPr>
        <w:t>3</w:t>
      </w:r>
      <w:r w:rsidRPr="00071C36">
        <w:rPr>
          <w:rFonts w:ascii="Times New Roman" w:eastAsia="宋体" w:hAnsi="Times New Roman" w:hint="eastAsia"/>
          <w:kern w:val="2"/>
          <w:sz w:val="21"/>
          <w:szCs w:val="21"/>
        </w:rPr>
        <w:t>分，由专家评分。</w:t>
      </w:r>
    </w:p>
    <w:p w:rsidR="00FE3462" w:rsidRDefault="00FE3462" w:rsidP="00FE346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FE3462" w:rsidSect="00EC691B">
          <w:pgSz w:w="11906" w:h="16838"/>
          <w:pgMar w:top="1440" w:right="1800" w:bottom="1440" w:left="1800" w:header="851" w:footer="992" w:gutter="0"/>
          <w:cols w:space="425"/>
          <w:docGrid w:type="lines" w:linePitch="312"/>
        </w:sectPr>
      </w:pPr>
    </w:p>
    <w:p w:rsidR="00397FB6" w:rsidRDefault="00397FB6" w:rsidP="00397FB6">
      <w:pPr>
        <w:widowControl w:val="0"/>
        <w:adjustRightInd/>
        <w:snapToGrid/>
        <w:spacing w:after="0" w:line="480" w:lineRule="atLeast"/>
        <w:jc w:val="center"/>
        <w:outlineLvl w:val="0"/>
        <w:rPr>
          <w:rFonts w:ascii="Times New Roman" w:eastAsia="黑体" w:hAnsi="Times New Roman"/>
          <w:b/>
          <w:bCs/>
          <w:kern w:val="44"/>
          <w:sz w:val="24"/>
          <w:szCs w:val="24"/>
        </w:rPr>
      </w:pPr>
      <w:bookmarkStart w:id="43" w:name="_Toc425432862"/>
      <w:r>
        <w:rPr>
          <w:rFonts w:ascii="Times New Roman" w:eastAsia="黑体" w:hAnsi="Times New Roman" w:hint="eastAsia"/>
          <w:b/>
          <w:bCs/>
          <w:kern w:val="44"/>
          <w:sz w:val="24"/>
          <w:szCs w:val="24"/>
        </w:rPr>
        <w:lastRenderedPageBreak/>
        <w:t xml:space="preserve">9  </w:t>
      </w:r>
      <w:r>
        <w:rPr>
          <w:rFonts w:ascii="Times New Roman" w:eastAsia="黑体" w:hAnsi="Times New Roman" w:hint="eastAsia"/>
          <w:b/>
          <w:bCs/>
          <w:kern w:val="44"/>
          <w:sz w:val="24"/>
          <w:szCs w:val="24"/>
        </w:rPr>
        <w:t>绿色建筑</w:t>
      </w:r>
      <w:r w:rsidR="00F01AFB">
        <w:rPr>
          <w:rFonts w:ascii="Times New Roman" w:eastAsia="黑体" w:hAnsi="Times New Roman" w:hint="eastAsia"/>
          <w:b/>
          <w:bCs/>
          <w:kern w:val="44"/>
          <w:sz w:val="24"/>
          <w:szCs w:val="24"/>
        </w:rPr>
        <w:t>外墙水性</w:t>
      </w:r>
      <w:r>
        <w:rPr>
          <w:rFonts w:ascii="Times New Roman" w:eastAsia="黑体" w:hAnsi="Times New Roman" w:hint="eastAsia"/>
          <w:b/>
          <w:bCs/>
          <w:kern w:val="44"/>
          <w:sz w:val="24"/>
          <w:szCs w:val="24"/>
        </w:rPr>
        <w:t>涂料评价</w:t>
      </w:r>
      <w:bookmarkEnd w:id="43"/>
    </w:p>
    <w:p w:rsidR="00397FB6" w:rsidRPr="006D4FF2" w:rsidRDefault="00397FB6" w:rsidP="00397FB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7FB6" w:rsidRPr="00650093" w:rsidRDefault="00397FB6" w:rsidP="00397FB6">
      <w:pPr>
        <w:pStyle w:val="2"/>
        <w:keepNext w:val="0"/>
        <w:keepLines w:val="0"/>
        <w:numPr>
          <w:ilvl w:val="0"/>
          <w:numId w:val="0"/>
        </w:numPr>
        <w:spacing w:line="480" w:lineRule="atLeast"/>
        <w:jc w:val="center"/>
        <w:rPr>
          <w:rFonts w:ascii="黑体" w:hAnsi="Times New Roman"/>
          <w:color w:val="000000"/>
          <w:sz w:val="21"/>
          <w:szCs w:val="24"/>
        </w:rPr>
      </w:pPr>
      <w:bookmarkStart w:id="44" w:name="_Toc425432863"/>
      <w:r>
        <w:rPr>
          <w:rFonts w:ascii="Times New Roman" w:hAnsi="Times New Roman" w:hint="eastAsia"/>
          <w:color w:val="000000"/>
          <w:sz w:val="21"/>
          <w:szCs w:val="24"/>
        </w:rPr>
        <w:t>9.1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bookmarkEnd w:id="44"/>
    </w:p>
    <w:p w:rsidR="00397FB6" w:rsidRDefault="00397FB6" w:rsidP="00397FB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7FB6" w:rsidRPr="00E6591A" w:rsidRDefault="00190995" w:rsidP="00397FB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w:t>
      </w:r>
      <w:r w:rsidR="00397FB6" w:rsidRPr="00E6591A">
        <w:rPr>
          <w:rFonts w:ascii="Times New Roman" w:eastAsia="宋体" w:hAnsi="Times New Roman" w:hint="eastAsia"/>
          <w:kern w:val="2"/>
          <w:sz w:val="21"/>
          <w:szCs w:val="21"/>
        </w:rPr>
        <w:t xml:space="preserve">.1.1  </w:t>
      </w:r>
      <w:r w:rsidR="00397FB6" w:rsidRPr="00E6591A">
        <w:rPr>
          <w:rFonts w:ascii="Times New Roman" w:eastAsia="宋体" w:hAnsi="Times New Roman" w:hint="eastAsia"/>
          <w:kern w:val="2"/>
          <w:sz w:val="21"/>
          <w:szCs w:val="21"/>
        </w:rPr>
        <w:t>绿色</w:t>
      </w:r>
      <w:r>
        <w:rPr>
          <w:rFonts w:ascii="Times New Roman" w:eastAsia="宋体" w:hAnsi="Times New Roman" w:hint="eastAsia"/>
          <w:kern w:val="2"/>
          <w:sz w:val="21"/>
          <w:szCs w:val="21"/>
        </w:rPr>
        <w:t>建筑外墙水性涂料</w:t>
      </w:r>
      <w:r w:rsidR="00397FB6" w:rsidRPr="00E6591A">
        <w:rPr>
          <w:rFonts w:ascii="Times New Roman" w:eastAsia="宋体" w:hAnsi="Times New Roman" w:hint="eastAsia"/>
          <w:kern w:val="2"/>
          <w:sz w:val="21"/>
          <w:szCs w:val="21"/>
        </w:rPr>
        <w:t>评价控制项指标应在产品的基本性能、环境影响和安全健康方面，依据现行国家或行业标准提出下限要求，并可禁止使用对产品品质或环境有较大不利影响的落后原材料或生产工艺。具体指标设置见表</w:t>
      </w:r>
      <w:r>
        <w:rPr>
          <w:rFonts w:ascii="Times New Roman" w:eastAsia="宋体" w:hAnsi="Times New Roman" w:hint="eastAsia"/>
          <w:kern w:val="2"/>
          <w:sz w:val="21"/>
          <w:szCs w:val="21"/>
        </w:rPr>
        <w:t>9</w:t>
      </w:r>
      <w:r w:rsidR="00397FB6" w:rsidRPr="00E6591A">
        <w:rPr>
          <w:rFonts w:ascii="Times New Roman" w:eastAsia="宋体" w:hAnsi="Times New Roman" w:hint="eastAsia"/>
          <w:kern w:val="2"/>
          <w:sz w:val="21"/>
          <w:szCs w:val="21"/>
        </w:rPr>
        <w:t>.1.1</w:t>
      </w:r>
      <w:r w:rsidR="00397FB6" w:rsidRPr="00E6591A">
        <w:rPr>
          <w:rFonts w:ascii="Times New Roman" w:eastAsia="宋体" w:hAnsi="Times New Roman" w:hint="eastAsia"/>
          <w:kern w:val="2"/>
          <w:sz w:val="21"/>
          <w:szCs w:val="21"/>
        </w:rPr>
        <w:t>。</w:t>
      </w:r>
    </w:p>
    <w:p w:rsidR="00397FB6" w:rsidRPr="00E6591A" w:rsidRDefault="00397FB6" w:rsidP="00397FB6">
      <w:pPr>
        <w:pStyle w:val="5"/>
        <w:tabs>
          <w:tab w:val="left" w:pos="882"/>
        </w:tabs>
        <w:spacing w:before="120" w:after="120"/>
        <w:rPr>
          <w:color w:val="000000"/>
          <w:sz w:val="21"/>
          <w:szCs w:val="18"/>
        </w:rPr>
      </w:pPr>
      <w:r w:rsidRPr="00E6591A">
        <w:rPr>
          <w:rFonts w:hint="eastAsia"/>
          <w:color w:val="000000"/>
          <w:sz w:val="21"/>
          <w:szCs w:val="18"/>
        </w:rPr>
        <w:t>表</w:t>
      </w:r>
      <w:r w:rsidR="00190995">
        <w:rPr>
          <w:rFonts w:hint="eastAsia"/>
          <w:color w:val="000000"/>
          <w:sz w:val="21"/>
          <w:szCs w:val="18"/>
        </w:rPr>
        <w:t>9</w:t>
      </w:r>
      <w:r w:rsidRPr="00E6591A">
        <w:rPr>
          <w:color w:val="000000"/>
          <w:sz w:val="21"/>
          <w:szCs w:val="18"/>
        </w:rPr>
        <w:t>.</w:t>
      </w:r>
      <w:r w:rsidRPr="00E6591A">
        <w:rPr>
          <w:rFonts w:hint="eastAsia"/>
          <w:color w:val="000000"/>
          <w:sz w:val="21"/>
          <w:szCs w:val="18"/>
        </w:rPr>
        <w:t>1</w:t>
      </w:r>
      <w:r w:rsidRPr="00E6591A">
        <w:rPr>
          <w:color w:val="000000"/>
          <w:sz w:val="21"/>
          <w:szCs w:val="18"/>
        </w:rPr>
        <w:t>.</w:t>
      </w:r>
      <w:r w:rsidRPr="00E6591A">
        <w:rPr>
          <w:rFonts w:hint="eastAsia"/>
          <w:color w:val="000000"/>
          <w:sz w:val="21"/>
          <w:szCs w:val="18"/>
        </w:rPr>
        <w:t xml:space="preserve">1  </w:t>
      </w:r>
      <w:r w:rsidRPr="00E6591A">
        <w:rPr>
          <w:rFonts w:hint="eastAsia"/>
          <w:color w:val="000000"/>
          <w:sz w:val="21"/>
          <w:szCs w:val="18"/>
        </w:rPr>
        <w:t>绿色</w:t>
      </w:r>
      <w:r w:rsidR="00190995">
        <w:rPr>
          <w:rFonts w:hint="eastAsia"/>
          <w:color w:val="000000"/>
          <w:sz w:val="21"/>
          <w:szCs w:val="18"/>
        </w:rPr>
        <w:t>建筑外墙水性涂料</w:t>
      </w:r>
      <w:r w:rsidRPr="00E6591A">
        <w:rPr>
          <w:rFonts w:hint="eastAsia"/>
          <w:color w:val="000000"/>
          <w:sz w:val="21"/>
          <w:szCs w:val="18"/>
        </w:rPr>
        <w:t>评价控制项指标要求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79"/>
        <w:gridCol w:w="1679"/>
        <w:gridCol w:w="5164"/>
      </w:tblGrid>
      <w:tr w:rsidR="00397FB6" w:rsidTr="00F01AFB">
        <w:tc>
          <w:tcPr>
            <w:tcW w:w="1970" w:type="pct"/>
            <w:gridSpan w:val="2"/>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rFonts w:hint="eastAsia"/>
                <w:color w:val="000000"/>
                <w:sz w:val="18"/>
                <w:szCs w:val="18"/>
              </w:rPr>
              <w:t>项目</w:t>
            </w:r>
          </w:p>
        </w:tc>
        <w:tc>
          <w:tcPr>
            <w:tcW w:w="3030" w:type="pct"/>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rFonts w:hint="eastAsia"/>
                <w:color w:val="000000"/>
                <w:sz w:val="18"/>
                <w:szCs w:val="18"/>
              </w:rPr>
              <w:t>要求</w:t>
            </w:r>
          </w:p>
        </w:tc>
      </w:tr>
      <w:tr w:rsidR="00397FB6" w:rsidTr="00F01AFB">
        <w:tc>
          <w:tcPr>
            <w:tcW w:w="1970" w:type="pct"/>
            <w:gridSpan w:val="2"/>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rFonts w:hint="eastAsia"/>
                <w:color w:val="000000"/>
                <w:sz w:val="18"/>
                <w:szCs w:val="18"/>
              </w:rPr>
              <w:t>产品质量要求</w:t>
            </w:r>
          </w:p>
        </w:tc>
        <w:tc>
          <w:tcPr>
            <w:tcW w:w="3030" w:type="pct"/>
            <w:vAlign w:val="center"/>
          </w:tcPr>
          <w:p w:rsidR="00397FB6" w:rsidRPr="00E6591A" w:rsidRDefault="00397FB6"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基本性能应满足现行国家、行业标准要求</w:t>
            </w:r>
          </w:p>
        </w:tc>
      </w:tr>
      <w:tr w:rsidR="00397FB6" w:rsidTr="00F01AFB">
        <w:tc>
          <w:tcPr>
            <w:tcW w:w="1970" w:type="pct"/>
            <w:gridSpan w:val="2"/>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rFonts w:hint="eastAsia"/>
                <w:color w:val="000000"/>
                <w:sz w:val="18"/>
                <w:szCs w:val="18"/>
              </w:rPr>
              <w:t>产品安全性要求</w:t>
            </w:r>
          </w:p>
        </w:tc>
        <w:tc>
          <w:tcPr>
            <w:tcW w:w="3030" w:type="pct"/>
            <w:vAlign w:val="center"/>
          </w:tcPr>
          <w:p w:rsidR="00397FB6" w:rsidRPr="00E6591A" w:rsidRDefault="00190995" w:rsidP="00F01AFB">
            <w:pPr>
              <w:pStyle w:val="a6"/>
              <w:tabs>
                <w:tab w:val="left" w:pos="882"/>
              </w:tabs>
              <w:spacing w:line="360" w:lineRule="auto"/>
              <w:ind w:firstLine="0"/>
              <w:jc w:val="left"/>
              <w:rPr>
                <w:color w:val="000000"/>
                <w:sz w:val="18"/>
                <w:szCs w:val="18"/>
              </w:rPr>
            </w:pPr>
            <w:r w:rsidRPr="00190995">
              <w:rPr>
                <w:rFonts w:hint="eastAsia"/>
                <w:color w:val="000000"/>
                <w:sz w:val="18"/>
                <w:szCs w:val="18"/>
              </w:rPr>
              <w:t>有害物质限量应满足《建筑用外墙涂料中有害物质限量》（</w:t>
            </w:r>
            <w:r w:rsidRPr="00190995">
              <w:rPr>
                <w:rFonts w:hint="eastAsia"/>
                <w:color w:val="000000"/>
                <w:sz w:val="18"/>
                <w:szCs w:val="18"/>
              </w:rPr>
              <w:t>GB 24408</w:t>
            </w:r>
            <w:r w:rsidRPr="00190995">
              <w:rPr>
                <w:rFonts w:hint="eastAsia"/>
                <w:color w:val="000000"/>
                <w:sz w:val="18"/>
                <w:szCs w:val="18"/>
              </w:rPr>
              <w:t>）的要求</w:t>
            </w:r>
          </w:p>
        </w:tc>
      </w:tr>
      <w:tr w:rsidR="00B479A2" w:rsidTr="007C70E3">
        <w:trPr>
          <w:trHeight w:val="343"/>
        </w:trPr>
        <w:tc>
          <w:tcPr>
            <w:tcW w:w="985" w:type="pct"/>
            <w:vMerge w:val="restart"/>
            <w:vAlign w:val="center"/>
          </w:tcPr>
          <w:p w:rsidR="00B479A2" w:rsidRPr="00E6591A" w:rsidRDefault="00B479A2" w:rsidP="00F01AFB">
            <w:pPr>
              <w:pStyle w:val="a6"/>
              <w:tabs>
                <w:tab w:val="left" w:pos="882"/>
              </w:tabs>
              <w:spacing w:line="360" w:lineRule="auto"/>
              <w:ind w:firstLine="0"/>
              <w:rPr>
                <w:color w:val="000000"/>
                <w:sz w:val="18"/>
                <w:szCs w:val="18"/>
              </w:rPr>
            </w:pPr>
            <w:r w:rsidRPr="00E6591A">
              <w:rPr>
                <w:rFonts w:hint="eastAsia"/>
                <w:color w:val="000000"/>
                <w:sz w:val="18"/>
                <w:szCs w:val="18"/>
              </w:rPr>
              <w:t>生产环保性要求</w:t>
            </w:r>
          </w:p>
        </w:tc>
        <w:tc>
          <w:tcPr>
            <w:tcW w:w="985" w:type="pct"/>
            <w:vAlign w:val="center"/>
          </w:tcPr>
          <w:p w:rsidR="00B479A2" w:rsidRPr="00E6591A" w:rsidRDefault="00B479A2" w:rsidP="007C70E3">
            <w:pPr>
              <w:pStyle w:val="a6"/>
              <w:tabs>
                <w:tab w:val="left" w:pos="882"/>
              </w:tabs>
              <w:spacing w:line="360" w:lineRule="auto"/>
              <w:ind w:firstLine="0"/>
              <w:rPr>
                <w:color w:val="000000"/>
                <w:sz w:val="18"/>
                <w:szCs w:val="18"/>
              </w:rPr>
            </w:pPr>
            <w:r w:rsidRPr="00E6591A">
              <w:rPr>
                <w:color w:val="000000"/>
                <w:sz w:val="18"/>
                <w:szCs w:val="18"/>
              </w:rPr>
              <w:t>大气污染物排放</w:t>
            </w:r>
          </w:p>
        </w:tc>
        <w:tc>
          <w:tcPr>
            <w:tcW w:w="3030" w:type="pct"/>
          </w:tcPr>
          <w:p w:rsidR="00B479A2" w:rsidRPr="00E6591A" w:rsidRDefault="00B479A2" w:rsidP="007C70E3">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大气污染物综合排放标准</w:t>
            </w:r>
            <w:r w:rsidRPr="00E6591A">
              <w:rPr>
                <w:rFonts w:hint="eastAsia"/>
                <w:color w:val="000000"/>
                <w:sz w:val="18"/>
                <w:szCs w:val="18"/>
              </w:rPr>
              <w:t>》</w:t>
            </w:r>
            <w:r w:rsidRPr="00E6591A">
              <w:rPr>
                <w:color w:val="000000"/>
                <w:sz w:val="18"/>
                <w:szCs w:val="18"/>
              </w:rPr>
              <w:t>GB 16297</w:t>
            </w:r>
            <w:r w:rsidRPr="00E6591A">
              <w:rPr>
                <w:rFonts w:hint="eastAsia"/>
                <w:color w:val="000000"/>
                <w:sz w:val="18"/>
                <w:szCs w:val="18"/>
              </w:rPr>
              <w:t>的要求</w:t>
            </w:r>
          </w:p>
        </w:tc>
      </w:tr>
      <w:tr w:rsidR="00B479A2" w:rsidTr="007C70E3">
        <w:trPr>
          <w:trHeight w:val="343"/>
        </w:trPr>
        <w:tc>
          <w:tcPr>
            <w:tcW w:w="985" w:type="pct"/>
            <w:vMerge/>
            <w:vAlign w:val="center"/>
          </w:tcPr>
          <w:p w:rsidR="00B479A2" w:rsidRPr="00E6591A" w:rsidRDefault="00B479A2" w:rsidP="00F01AFB">
            <w:pPr>
              <w:pStyle w:val="a6"/>
              <w:tabs>
                <w:tab w:val="left" w:pos="882"/>
              </w:tabs>
              <w:spacing w:line="360" w:lineRule="auto"/>
              <w:ind w:firstLine="0"/>
              <w:rPr>
                <w:color w:val="000000"/>
                <w:sz w:val="18"/>
                <w:szCs w:val="18"/>
              </w:rPr>
            </w:pPr>
          </w:p>
        </w:tc>
        <w:tc>
          <w:tcPr>
            <w:tcW w:w="985" w:type="pct"/>
            <w:vAlign w:val="center"/>
          </w:tcPr>
          <w:p w:rsidR="00B479A2" w:rsidRPr="00E6591A" w:rsidRDefault="00B479A2" w:rsidP="007C70E3">
            <w:pPr>
              <w:pStyle w:val="a6"/>
              <w:tabs>
                <w:tab w:val="left" w:pos="882"/>
              </w:tabs>
              <w:spacing w:line="360" w:lineRule="auto"/>
              <w:ind w:firstLine="0"/>
              <w:rPr>
                <w:color w:val="000000"/>
                <w:sz w:val="18"/>
                <w:szCs w:val="18"/>
              </w:rPr>
            </w:pPr>
            <w:r w:rsidRPr="00E6591A">
              <w:rPr>
                <w:color w:val="000000"/>
                <w:sz w:val="18"/>
                <w:szCs w:val="18"/>
              </w:rPr>
              <w:t>污水排放</w:t>
            </w:r>
          </w:p>
        </w:tc>
        <w:tc>
          <w:tcPr>
            <w:tcW w:w="3030" w:type="pct"/>
          </w:tcPr>
          <w:p w:rsidR="00B479A2" w:rsidRPr="00E6591A" w:rsidRDefault="00B479A2" w:rsidP="007C70E3">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污水综合排放标准</w:t>
            </w:r>
            <w:r w:rsidRPr="00E6591A">
              <w:rPr>
                <w:rFonts w:hint="eastAsia"/>
                <w:color w:val="000000"/>
                <w:sz w:val="18"/>
                <w:szCs w:val="18"/>
              </w:rPr>
              <w:t>》</w:t>
            </w:r>
            <w:r w:rsidRPr="00E6591A">
              <w:rPr>
                <w:color w:val="000000"/>
                <w:sz w:val="18"/>
                <w:szCs w:val="18"/>
              </w:rPr>
              <w:t>GB 8978</w:t>
            </w:r>
            <w:r w:rsidRPr="00E6591A">
              <w:rPr>
                <w:rFonts w:hint="eastAsia"/>
                <w:color w:val="000000"/>
                <w:sz w:val="18"/>
                <w:szCs w:val="18"/>
              </w:rPr>
              <w:t>的要求</w:t>
            </w:r>
          </w:p>
        </w:tc>
      </w:tr>
      <w:tr w:rsidR="00B479A2" w:rsidTr="007C70E3">
        <w:tc>
          <w:tcPr>
            <w:tcW w:w="985" w:type="pct"/>
            <w:vMerge/>
            <w:vAlign w:val="center"/>
          </w:tcPr>
          <w:p w:rsidR="00B479A2" w:rsidRPr="00E6591A" w:rsidRDefault="00B479A2" w:rsidP="00F01AFB">
            <w:pPr>
              <w:pStyle w:val="a6"/>
              <w:tabs>
                <w:tab w:val="left" w:pos="882"/>
              </w:tabs>
              <w:spacing w:line="360" w:lineRule="auto"/>
              <w:ind w:firstLine="0"/>
              <w:rPr>
                <w:color w:val="000000"/>
                <w:sz w:val="18"/>
                <w:szCs w:val="18"/>
              </w:rPr>
            </w:pPr>
          </w:p>
        </w:tc>
        <w:tc>
          <w:tcPr>
            <w:tcW w:w="985" w:type="pct"/>
            <w:vAlign w:val="center"/>
          </w:tcPr>
          <w:p w:rsidR="00B479A2" w:rsidRPr="00E6591A" w:rsidRDefault="00B479A2" w:rsidP="007C70E3">
            <w:pPr>
              <w:pStyle w:val="a6"/>
              <w:tabs>
                <w:tab w:val="left" w:pos="882"/>
              </w:tabs>
              <w:spacing w:line="360" w:lineRule="auto"/>
              <w:ind w:firstLine="0"/>
              <w:rPr>
                <w:color w:val="000000"/>
                <w:sz w:val="18"/>
                <w:szCs w:val="18"/>
              </w:rPr>
            </w:pPr>
            <w:r w:rsidRPr="00E6591A">
              <w:rPr>
                <w:rFonts w:hint="eastAsia"/>
                <w:color w:val="000000"/>
                <w:sz w:val="18"/>
                <w:szCs w:val="18"/>
              </w:rPr>
              <w:t>噪声排放</w:t>
            </w:r>
          </w:p>
        </w:tc>
        <w:tc>
          <w:tcPr>
            <w:tcW w:w="3030" w:type="pct"/>
          </w:tcPr>
          <w:p w:rsidR="00B479A2" w:rsidRPr="00E6591A" w:rsidRDefault="00B479A2" w:rsidP="007C70E3">
            <w:pPr>
              <w:pStyle w:val="a6"/>
              <w:tabs>
                <w:tab w:val="left" w:pos="882"/>
              </w:tabs>
              <w:spacing w:line="360" w:lineRule="auto"/>
              <w:ind w:firstLine="0"/>
              <w:jc w:val="left"/>
              <w:rPr>
                <w:color w:val="000000"/>
                <w:sz w:val="18"/>
                <w:szCs w:val="18"/>
              </w:rPr>
            </w:pPr>
            <w:r w:rsidRPr="00E6591A">
              <w:rPr>
                <w:rFonts w:hint="eastAsia"/>
                <w:color w:val="000000"/>
                <w:sz w:val="18"/>
                <w:szCs w:val="18"/>
              </w:rPr>
              <w:t>满足《工业企业厂界环境噪声排放标准》</w:t>
            </w:r>
            <w:r w:rsidRPr="00E6591A">
              <w:rPr>
                <w:color w:val="000000"/>
                <w:sz w:val="18"/>
                <w:szCs w:val="18"/>
              </w:rPr>
              <w:t>GB 12348</w:t>
            </w:r>
            <w:r w:rsidRPr="00E6591A">
              <w:rPr>
                <w:rFonts w:hint="eastAsia"/>
                <w:color w:val="000000"/>
                <w:sz w:val="18"/>
                <w:szCs w:val="18"/>
              </w:rPr>
              <w:t>的要求</w:t>
            </w:r>
          </w:p>
        </w:tc>
      </w:tr>
      <w:tr w:rsidR="00397FB6" w:rsidTr="00F01AFB">
        <w:tc>
          <w:tcPr>
            <w:tcW w:w="985" w:type="pct"/>
            <w:vMerge w:val="restart"/>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rFonts w:hint="eastAsia"/>
                <w:color w:val="000000"/>
                <w:sz w:val="18"/>
                <w:szCs w:val="18"/>
              </w:rPr>
              <w:t>生产安全性要求</w:t>
            </w:r>
          </w:p>
        </w:tc>
        <w:tc>
          <w:tcPr>
            <w:tcW w:w="985" w:type="pct"/>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color w:val="000000"/>
                <w:sz w:val="18"/>
                <w:szCs w:val="18"/>
              </w:rPr>
              <w:t>工作场所环境</w:t>
            </w:r>
          </w:p>
        </w:tc>
        <w:tc>
          <w:tcPr>
            <w:tcW w:w="3030" w:type="pct"/>
            <w:vAlign w:val="center"/>
          </w:tcPr>
          <w:p w:rsidR="00397FB6" w:rsidRPr="00E6591A" w:rsidRDefault="00397FB6"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化学有害因素</w:t>
            </w:r>
            <w:r w:rsidRPr="00E6591A">
              <w:rPr>
                <w:rFonts w:hint="eastAsia"/>
                <w:color w:val="000000"/>
                <w:sz w:val="18"/>
                <w:szCs w:val="18"/>
              </w:rPr>
              <w:t>》</w:t>
            </w:r>
            <w:r w:rsidRPr="00E6591A">
              <w:rPr>
                <w:color w:val="000000"/>
                <w:sz w:val="18"/>
                <w:szCs w:val="18"/>
              </w:rPr>
              <w:t>GBZ 2.1</w:t>
            </w:r>
            <w:r w:rsidRPr="00E6591A">
              <w:rPr>
                <w:rFonts w:hint="eastAsia"/>
                <w:color w:val="000000"/>
                <w:sz w:val="18"/>
                <w:szCs w:val="18"/>
              </w:rPr>
              <w:t>和《</w:t>
            </w:r>
            <w:r w:rsidRPr="00E6591A">
              <w:rPr>
                <w:color w:val="000000"/>
                <w:sz w:val="18"/>
                <w:szCs w:val="18"/>
              </w:rPr>
              <w:t>工作场所有害因素职业接触限值</w:t>
            </w:r>
            <w:r w:rsidRPr="00E6591A">
              <w:rPr>
                <w:color w:val="000000"/>
                <w:sz w:val="18"/>
                <w:szCs w:val="18"/>
              </w:rPr>
              <w:t xml:space="preserve"> </w:t>
            </w:r>
            <w:r w:rsidRPr="00E6591A">
              <w:rPr>
                <w:color w:val="000000"/>
                <w:sz w:val="18"/>
                <w:szCs w:val="18"/>
              </w:rPr>
              <w:t>物理有害因素</w:t>
            </w:r>
            <w:r w:rsidRPr="00E6591A">
              <w:rPr>
                <w:rFonts w:hint="eastAsia"/>
                <w:color w:val="000000"/>
                <w:sz w:val="18"/>
                <w:szCs w:val="18"/>
              </w:rPr>
              <w:t>》</w:t>
            </w:r>
            <w:r w:rsidRPr="00E6591A">
              <w:rPr>
                <w:color w:val="000000"/>
                <w:sz w:val="18"/>
                <w:szCs w:val="18"/>
              </w:rPr>
              <w:t>GBZ 2.2</w:t>
            </w:r>
            <w:r w:rsidRPr="00E6591A">
              <w:rPr>
                <w:rFonts w:hint="eastAsia"/>
                <w:color w:val="000000"/>
                <w:sz w:val="18"/>
                <w:szCs w:val="18"/>
              </w:rPr>
              <w:t>的要求</w:t>
            </w:r>
          </w:p>
        </w:tc>
      </w:tr>
      <w:tr w:rsidR="00397FB6" w:rsidTr="00F01AFB">
        <w:tc>
          <w:tcPr>
            <w:tcW w:w="985" w:type="pct"/>
            <w:vMerge/>
            <w:vAlign w:val="center"/>
          </w:tcPr>
          <w:p w:rsidR="00397FB6" w:rsidRPr="00E6591A" w:rsidRDefault="00397FB6" w:rsidP="00F01AFB">
            <w:pPr>
              <w:pStyle w:val="a6"/>
              <w:tabs>
                <w:tab w:val="left" w:pos="882"/>
              </w:tabs>
              <w:spacing w:line="360" w:lineRule="auto"/>
              <w:ind w:firstLine="0"/>
              <w:rPr>
                <w:color w:val="000000"/>
                <w:sz w:val="18"/>
                <w:szCs w:val="18"/>
              </w:rPr>
            </w:pPr>
          </w:p>
        </w:tc>
        <w:tc>
          <w:tcPr>
            <w:tcW w:w="985" w:type="pct"/>
            <w:vAlign w:val="center"/>
          </w:tcPr>
          <w:p w:rsidR="00397FB6" w:rsidRPr="00E6591A" w:rsidRDefault="00397FB6" w:rsidP="00F01AFB">
            <w:pPr>
              <w:pStyle w:val="a6"/>
              <w:tabs>
                <w:tab w:val="left" w:pos="882"/>
              </w:tabs>
              <w:spacing w:line="360" w:lineRule="auto"/>
              <w:ind w:firstLine="0"/>
              <w:rPr>
                <w:color w:val="000000"/>
                <w:sz w:val="18"/>
                <w:szCs w:val="18"/>
              </w:rPr>
            </w:pPr>
            <w:r w:rsidRPr="00E6591A">
              <w:rPr>
                <w:color w:val="000000"/>
                <w:sz w:val="18"/>
                <w:szCs w:val="18"/>
              </w:rPr>
              <w:t>安全生产</w:t>
            </w:r>
          </w:p>
        </w:tc>
        <w:tc>
          <w:tcPr>
            <w:tcW w:w="3030" w:type="pct"/>
            <w:vAlign w:val="center"/>
          </w:tcPr>
          <w:p w:rsidR="00397FB6" w:rsidRPr="00E6591A" w:rsidRDefault="00397FB6" w:rsidP="00F01AFB">
            <w:pPr>
              <w:pStyle w:val="a6"/>
              <w:tabs>
                <w:tab w:val="left" w:pos="882"/>
              </w:tabs>
              <w:spacing w:line="360" w:lineRule="auto"/>
              <w:ind w:firstLine="0"/>
              <w:jc w:val="left"/>
              <w:rPr>
                <w:color w:val="000000"/>
                <w:sz w:val="18"/>
                <w:szCs w:val="18"/>
              </w:rPr>
            </w:pPr>
            <w:r w:rsidRPr="00E6591A">
              <w:rPr>
                <w:rFonts w:hint="eastAsia"/>
                <w:color w:val="000000"/>
                <w:sz w:val="18"/>
                <w:szCs w:val="18"/>
              </w:rPr>
              <w:t>满足《</w:t>
            </w:r>
            <w:r w:rsidRPr="00E6591A">
              <w:rPr>
                <w:color w:val="000000"/>
                <w:sz w:val="18"/>
                <w:szCs w:val="18"/>
              </w:rPr>
              <w:t>企业安全生产标准化基本规范</w:t>
            </w:r>
            <w:r w:rsidRPr="00E6591A">
              <w:rPr>
                <w:rFonts w:hint="eastAsia"/>
                <w:color w:val="000000"/>
                <w:sz w:val="18"/>
                <w:szCs w:val="18"/>
              </w:rPr>
              <w:t>》</w:t>
            </w:r>
            <w:r w:rsidRPr="00E6591A">
              <w:rPr>
                <w:color w:val="000000"/>
                <w:sz w:val="18"/>
                <w:szCs w:val="18"/>
              </w:rPr>
              <w:t>AQ/T 9006</w:t>
            </w:r>
            <w:r w:rsidRPr="00E6591A">
              <w:rPr>
                <w:rFonts w:hint="eastAsia"/>
                <w:color w:val="000000"/>
                <w:sz w:val="18"/>
                <w:szCs w:val="18"/>
              </w:rPr>
              <w:t>的</w:t>
            </w:r>
            <w:r w:rsidRPr="00E6591A">
              <w:rPr>
                <w:color w:val="000000"/>
                <w:sz w:val="18"/>
                <w:szCs w:val="18"/>
              </w:rPr>
              <w:t>三级</w:t>
            </w:r>
            <w:r w:rsidRPr="00E6591A">
              <w:rPr>
                <w:rFonts w:hint="eastAsia"/>
                <w:color w:val="000000"/>
                <w:sz w:val="18"/>
                <w:szCs w:val="18"/>
              </w:rPr>
              <w:t>要求</w:t>
            </w:r>
          </w:p>
        </w:tc>
      </w:tr>
    </w:tbl>
    <w:p w:rsidR="002532D8" w:rsidRDefault="002532D8"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616E15" w:rsidRPr="002532D8" w:rsidRDefault="002532D8" w:rsidP="00616E1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9.1.2  </w:t>
      </w:r>
      <w:r>
        <w:rPr>
          <w:rFonts w:ascii="Times New Roman" w:eastAsia="宋体" w:hAnsi="Times New Roman" w:hint="eastAsia"/>
          <w:kern w:val="2"/>
          <w:sz w:val="21"/>
          <w:szCs w:val="21"/>
        </w:rPr>
        <w:t>绿色</w:t>
      </w:r>
      <w:r w:rsidRPr="002532D8">
        <w:rPr>
          <w:rFonts w:ascii="Times New Roman" w:eastAsia="宋体" w:hAnsi="Times New Roman" w:hint="eastAsia"/>
          <w:kern w:val="2"/>
          <w:sz w:val="21"/>
          <w:szCs w:val="21"/>
        </w:rPr>
        <w:t>建筑外墙水性涂料</w:t>
      </w:r>
      <w:r>
        <w:rPr>
          <w:rFonts w:ascii="Times New Roman" w:eastAsia="宋体" w:hAnsi="Times New Roman" w:hint="eastAsia"/>
          <w:kern w:val="2"/>
          <w:sz w:val="21"/>
          <w:szCs w:val="21"/>
        </w:rPr>
        <w:t>评价的评分项指标及其权重的设置应符合表</w:t>
      </w:r>
      <w:r w:rsidR="005A4686">
        <w:rPr>
          <w:rFonts w:ascii="Times New Roman" w:eastAsia="宋体" w:hAnsi="Times New Roman" w:hint="eastAsia"/>
          <w:kern w:val="2"/>
          <w:sz w:val="21"/>
          <w:szCs w:val="21"/>
        </w:rPr>
        <w:t>9</w:t>
      </w:r>
      <w:r>
        <w:rPr>
          <w:rFonts w:ascii="Times New Roman" w:eastAsia="宋体" w:hAnsi="Times New Roman" w:hint="eastAsia"/>
          <w:kern w:val="2"/>
          <w:sz w:val="21"/>
          <w:szCs w:val="21"/>
        </w:rPr>
        <w:t>.1.2</w:t>
      </w:r>
      <w:r>
        <w:rPr>
          <w:rFonts w:ascii="Times New Roman" w:eastAsia="宋体" w:hAnsi="Times New Roman" w:hint="eastAsia"/>
          <w:kern w:val="2"/>
          <w:sz w:val="21"/>
          <w:szCs w:val="21"/>
        </w:rPr>
        <w:t>的规定。</w:t>
      </w:r>
    </w:p>
    <w:p w:rsidR="002532D8" w:rsidRPr="008A5964" w:rsidRDefault="002532D8" w:rsidP="002532D8">
      <w:pPr>
        <w:pStyle w:val="5"/>
        <w:tabs>
          <w:tab w:val="left" w:pos="882"/>
        </w:tabs>
        <w:spacing w:before="120" w:after="120"/>
        <w:rPr>
          <w:color w:val="000000"/>
          <w:sz w:val="21"/>
          <w:szCs w:val="18"/>
        </w:rPr>
      </w:pPr>
      <w:r w:rsidRPr="001D5064">
        <w:rPr>
          <w:color w:val="000000"/>
          <w:sz w:val="21"/>
          <w:szCs w:val="18"/>
        </w:rPr>
        <w:t>表</w:t>
      </w:r>
      <w:r>
        <w:rPr>
          <w:rFonts w:hint="eastAsia"/>
          <w:color w:val="000000"/>
          <w:sz w:val="21"/>
          <w:szCs w:val="18"/>
        </w:rPr>
        <w:t>9</w:t>
      </w:r>
      <w:r w:rsidRPr="001D5064">
        <w:rPr>
          <w:color w:val="000000"/>
          <w:sz w:val="21"/>
          <w:szCs w:val="18"/>
        </w:rPr>
        <w:t>.</w:t>
      </w:r>
      <w:r>
        <w:rPr>
          <w:rFonts w:hint="eastAsia"/>
          <w:color w:val="000000"/>
          <w:sz w:val="21"/>
          <w:szCs w:val="18"/>
        </w:rPr>
        <w:t xml:space="preserve">1.2 </w:t>
      </w:r>
      <w:r w:rsidRPr="001D5064">
        <w:rPr>
          <w:rFonts w:hint="eastAsia"/>
          <w:color w:val="000000"/>
          <w:sz w:val="21"/>
          <w:szCs w:val="18"/>
        </w:rPr>
        <w:t xml:space="preserve"> </w:t>
      </w:r>
      <w:r w:rsidRPr="008A5964">
        <w:rPr>
          <w:rFonts w:hint="eastAsia"/>
          <w:color w:val="000000"/>
          <w:sz w:val="21"/>
          <w:szCs w:val="18"/>
        </w:rPr>
        <w:t>绿色</w:t>
      </w:r>
      <w:r>
        <w:rPr>
          <w:rFonts w:hint="eastAsia"/>
          <w:sz w:val="21"/>
          <w:szCs w:val="21"/>
        </w:rPr>
        <w:t>建筑外墙水性涂料</w:t>
      </w:r>
      <w:r>
        <w:rPr>
          <w:rFonts w:hint="eastAsia"/>
          <w:color w:val="000000"/>
          <w:sz w:val="21"/>
          <w:szCs w:val="18"/>
        </w:rPr>
        <w:t>评分项指标及权重</w:t>
      </w:r>
    </w:p>
    <w:tbl>
      <w:tblPr>
        <w:tblW w:w="85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5"/>
        <w:gridCol w:w="708"/>
        <w:gridCol w:w="5812"/>
        <w:gridCol w:w="901"/>
      </w:tblGrid>
      <w:tr w:rsidR="002532D8" w:rsidTr="007C70E3">
        <w:trPr>
          <w:jc w:val="center"/>
        </w:trPr>
        <w:tc>
          <w:tcPr>
            <w:tcW w:w="1135"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指标</w:t>
            </w:r>
          </w:p>
        </w:tc>
        <w:tc>
          <w:tcPr>
            <w:tcW w:w="708"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权重</w:t>
            </w:r>
          </w:p>
        </w:tc>
        <w:tc>
          <w:tcPr>
            <w:tcW w:w="5812"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具体条文</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权重</w:t>
            </w:r>
          </w:p>
        </w:tc>
      </w:tr>
      <w:tr w:rsidR="002532D8" w:rsidTr="007C70E3">
        <w:trPr>
          <w:jc w:val="center"/>
        </w:trPr>
        <w:tc>
          <w:tcPr>
            <w:tcW w:w="1135" w:type="dxa"/>
            <w:vMerge w:val="restart"/>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节能</w:t>
            </w:r>
          </w:p>
        </w:tc>
        <w:tc>
          <w:tcPr>
            <w:tcW w:w="708" w:type="dxa"/>
            <w:vMerge w:val="restart"/>
            <w:vAlign w:val="center"/>
          </w:tcPr>
          <w:p w:rsidR="002532D8" w:rsidRPr="008A5964" w:rsidRDefault="002532D8" w:rsidP="00FE76D3">
            <w:pPr>
              <w:pStyle w:val="a6"/>
              <w:tabs>
                <w:tab w:val="left" w:pos="882"/>
              </w:tabs>
              <w:spacing w:line="360" w:lineRule="auto"/>
              <w:ind w:firstLine="0"/>
              <w:rPr>
                <w:color w:val="000000"/>
                <w:sz w:val="18"/>
                <w:szCs w:val="18"/>
              </w:rPr>
            </w:pPr>
            <w:r w:rsidRPr="008A5964">
              <w:rPr>
                <w:color w:val="000000"/>
                <w:sz w:val="18"/>
                <w:szCs w:val="18"/>
              </w:rPr>
              <w:t>0.</w:t>
            </w:r>
            <w:r w:rsidR="00FE76D3">
              <w:rPr>
                <w:rFonts w:hint="eastAsia"/>
                <w:color w:val="000000"/>
                <w:sz w:val="18"/>
                <w:szCs w:val="18"/>
              </w:rPr>
              <w:t>3</w:t>
            </w:r>
            <w:r w:rsidR="000454B3">
              <w:rPr>
                <w:rFonts w:hint="eastAsia"/>
                <w:color w:val="000000"/>
                <w:sz w:val="18"/>
                <w:szCs w:val="18"/>
              </w:rPr>
              <w:t>2</w:t>
            </w:r>
          </w:p>
        </w:tc>
        <w:tc>
          <w:tcPr>
            <w:tcW w:w="5812" w:type="dxa"/>
            <w:vAlign w:val="center"/>
          </w:tcPr>
          <w:p w:rsidR="002532D8" w:rsidRPr="008A5964" w:rsidRDefault="005A4686" w:rsidP="007C70E3">
            <w:pPr>
              <w:pStyle w:val="a6"/>
              <w:tabs>
                <w:tab w:val="left" w:pos="882"/>
              </w:tabs>
              <w:spacing w:line="360" w:lineRule="auto"/>
              <w:ind w:firstLine="0"/>
              <w:jc w:val="left"/>
              <w:rPr>
                <w:color w:val="000000"/>
                <w:sz w:val="18"/>
                <w:szCs w:val="18"/>
              </w:rPr>
            </w:pPr>
            <w:r>
              <w:rPr>
                <w:rFonts w:hint="eastAsia"/>
                <w:color w:val="000000"/>
                <w:sz w:val="18"/>
                <w:szCs w:val="18"/>
              </w:rPr>
              <w:t>9</w:t>
            </w:r>
            <w:r w:rsidR="002532D8">
              <w:rPr>
                <w:rFonts w:hint="eastAsia"/>
                <w:color w:val="000000"/>
                <w:sz w:val="18"/>
                <w:szCs w:val="18"/>
              </w:rPr>
              <w:t>.2.2</w:t>
            </w:r>
            <w:r w:rsidR="002532D8" w:rsidRPr="008A5964">
              <w:rPr>
                <w:rFonts w:hint="eastAsia"/>
                <w:color w:val="000000"/>
                <w:sz w:val="18"/>
                <w:szCs w:val="18"/>
              </w:rPr>
              <w:t xml:space="preserve">  </w:t>
            </w:r>
            <w:r w:rsidR="002532D8" w:rsidRPr="008A5964">
              <w:rPr>
                <w:color w:val="000000"/>
                <w:sz w:val="18"/>
                <w:szCs w:val="18"/>
              </w:rPr>
              <w:t>降低单位产品生产能耗</w:t>
            </w:r>
          </w:p>
        </w:tc>
        <w:tc>
          <w:tcPr>
            <w:tcW w:w="901" w:type="dxa"/>
            <w:vAlign w:val="center"/>
          </w:tcPr>
          <w:p w:rsidR="002532D8" w:rsidRPr="008A5964" w:rsidRDefault="002532D8" w:rsidP="00FE76D3">
            <w:pPr>
              <w:pStyle w:val="a6"/>
              <w:tabs>
                <w:tab w:val="left" w:pos="882"/>
              </w:tabs>
              <w:spacing w:line="360" w:lineRule="auto"/>
              <w:ind w:firstLine="0"/>
              <w:rPr>
                <w:color w:val="000000"/>
                <w:sz w:val="18"/>
                <w:szCs w:val="18"/>
              </w:rPr>
            </w:pPr>
            <w:r w:rsidRPr="008A5964">
              <w:rPr>
                <w:color w:val="000000"/>
                <w:sz w:val="18"/>
                <w:szCs w:val="18"/>
              </w:rPr>
              <w:t>0.</w:t>
            </w:r>
            <w:r w:rsidR="00FE76D3">
              <w:rPr>
                <w:rFonts w:hint="eastAsia"/>
                <w:color w:val="000000"/>
                <w:sz w:val="18"/>
                <w:szCs w:val="18"/>
              </w:rPr>
              <w:t>1</w:t>
            </w:r>
            <w:r w:rsidRPr="008A5964">
              <w:rPr>
                <w:rFonts w:hint="eastAsia"/>
                <w:color w:val="000000"/>
                <w:sz w:val="18"/>
                <w:szCs w:val="18"/>
              </w:rPr>
              <w:t>5</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5A4686" w:rsidP="007C70E3">
            <w:pPr>
              <w:pStyle w:val="a6"/>
              <w:tabs>
                <w:tab w:val="left" w:pos="882"/>
              </w:tabs>
              <w:spacing w:line="360" w:lineRule="auto"/>
              <w:ind w:firstLine="0"/>
              <w:jc w:val="left"/>
              <w:rPr>
                <w:color w:val="000000"/>
                <w:sz w:val="18"/>
                <w:szCs w:val="18"/>
              </w:rPr>
            </w:pPr>
            <w:r>
              <w:rPr>
                <w:rFonts w:hint="eastAsia"/>
                <w:color w:val="000000"/>
                <w:sz w:val="18"/>
                <w:szCs w:val="18"/>
              </w:rPr>
              <w:t>9</w:t>
            </w:r>
            <w:r w:rsidR="002532D8">
              <w:rPr>
                <w:rFonts w:hint="eastAsia"/>
                <w:color w:val="000000"/>
                <w:sz w:val="18"/>
                <w:szCs w:val="18"/>
              </w:rPr>
              <w:t>.2.3</w:t>
            </w:r>
            <w:r w:rsidR="002532D8" w:rsidRPr="008A5964">
              <w:rPr>
                <w:rFonts w:hint="eastAsia"/>
                <w:color w:val="000000"/>
                <w:sz w:val="18"/>
                <w:szCs w:val="18"/>
              </w:rPr>
              <w:t xml:space="preserve">  </w:t>
            </w:r>
            <w:r w:rsidR="002532D8" w:rsidRPr="008A5964">
              <w:rPr>
                <w:color w:val="000000"/>
                <w:sz w:val="18"/>
                <w:szCs w:val="18"/>
              </w:rPr>
              <w:t>降低原材料运输能耗</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0.05</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5A4686" w:rsidP="007C70E3">
            <w:pPr>
              <w:pStyle w:val="a6"/>
              <w:tabs>
                <w:tab w:val="left" w:pos="882"/>
              </w:tabs>
              <w:spacing w:line="360" w:lineRule="auto"/>
              <w:ind w:firstLine="0"/>
              <w:jc w:val="left"/>
              <w:rPr>
                <w:color w:val="000000"/>
                <w:sz w:val="18"/>
                <w:szCs w:val="18"/>
              </w:rPr>
            </w:pPr>
            <w:r>
              <w:rPr>
                <w:rFonts w:hint="eastAsia"/>
                <w:color w:val="000000"/>
                <w:sz w:val="18"/>
                <w:szCs w:val="18"/>
              </w:rPr>
              <w:t>9</w:t>
            </w:r>
            <w:r w:rsidR="002532D8">
              <w:rPr>
                <w:rFonts w:hint="eastAsia"/>
                <w:color w:val="000000"/>
                <w:sz w:val="18"/>
                <w:szCs w:val="18"/>
              </w:rPr>
              <w:t>.2.4</w:t>
            </w:r>
            <w:r w:rsidR="002532D8" w:rsidRPr="008A5964">
              <w:rPr>
                <w:rFonts w:hint="eastAsia"/>
                <w:color w:val="000000"/>
                <w:sz w:val="18"/>
                <w:szCs w:val="18"/>
              </w:rPr>
              <w:t xml:space="preserve">  </w:t>
            </w:r>
            <w:r w:rsidR="002532D8" w:rsidRPr="008A5964">
              <w:rPr>
                <w:rFonts w:hint="eastAsia"/>
                <w:color w:val="000000"/>
                <w:sz w:val="18"/>
                <w:szCs w:val="18"/>
              </w:rPr>
              <w:t>近三年单位产品生产能耗水平持续改进</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0.05</w:t>
            </w:r>
          </w:p>
        </w:tc>
      </w:tr>
      <w:tr w:rsidR="005A4686" w:rsidTr="007C70E3">
        <w:trPr>
          <w:jc w:val="center"/>
        </w:trPr>
        <w:tc>
          <w:tcPr>
            <w:tcW w:w="1135" w:type="dxa"/>
            <w:vMerge/>
            <w:vAlign w:val="center"/>
          </w:tcPr>
          <w:p w:rsidR="005A4686" w:rsidRPr="008A5964" w:rsidRDefault="005A4686" w:rsidP="007C70E3">
            <w:pPr>
              <w:pStyle w:val="a6"/>
              <w:tabs>
                <w:tab w:val="left" w:pos="882"/>
              </w:tabs>
              <w:spacing w:line="360" w:lineRule="auto"/>
              <w:ind w:firstLine="0"/>
              <w:rPr>
                <w:color w:val="000000"/>
                <w:sz w:val="18"/>
                <w:szCs w:val="18"/>
              </w:rPr>
            </w:pPr>
          </w:p>
        </w:tc>
        <w:tc>
          <w:tcPr>
            <w:tcW w:w="708" w:type="dxa"/>
            <w:vMerge/>
            <w:vAlign w:val="center"/>
          </w:tcPr>
          <w:p w:rsidR="005A4686" w:rsidRPr="008A5964" w:rsidRDefault="005A4686" w:rsidP="007C70E3">
            <w:pPr>
              <w:pStyle w:val="a6"/>
              <w:tabs>
                <w:tab w:val="left" w:pos="882"/>
              </w:tabs>
              <w:spacing w:line="360" w:lineRule="auto"/>
              <w:ind w:firstLine="0"/>
              <w:rPr>
                <w:color w:val="000000"/>
                <w:sz w:val="18"/>
                <w:szCs w:val="18"/>
              </w:rPr>
            </w:pPr>
          </w:p>
        </w:tc>
        <w:tc>
          <w:tcPr>
            <w:tcW w:w="5812" w:type="dxa"/>
            <w:vAlign w:val="center"/>
          </w:tcPr>
          <w:p w:rsidR="005A4686" w:rsidRDefault="005A4686" w:rsidP="007C70E3">
            <w:pPr>
              <w:pStyle w:val="a6"/>
              <w:tabs>
                <w:tab w:val="left" w:pos="882"/>
              </w:tabs>
              <w:spacing w:line="360" w:lineRule="auto"/>
              <w:ind w:firstLine="0"/>
              <w:jc w:val="left"/>
              <w:rPr>
                <w:color w:val="000000"/>
                <w:sz w:val="18"/>
                <w:szCs w:val="18"/>
              </w:rPr>
            </w:pPr>
            <w:r>
              <w:rPr>
                <w:rFonts w:hint="eastAsia"/>
                <w:color w:val="000000"/>
                <w:sz w:val="18"/>
                <w:szCs w:val="18"/>
              </w:rPr>
              <w:t xml:space="preserve">9.2.5  </w:t>
            </w:r>
            <w:r>
              <w:rPr>
                <w:rFonts w:hint="eastAsia"/>
                <w:color w:val="000000"/>
                <w:sz w:val="18"/>
                <w:szCs w:val="18"/>
              </w:rPr>
              <w:t>降低单位产品新鲜水消耗量</w:t>
            </w:r>
          </w:p>
        </w:tc>
        <w:tc>
          <w:tcPr>
            <w:tcW w:w="901" w:type="dxa"/>
            <w:vAlign w:val="center"/>
          </w:tcPr>
          <w:p w:rsidR="005A4686" w:rsidRPr="008A5964" w:rsidRDefault="000454B3" w:rsidP="007C70E3">
            <w:pPr>
              <w:pStyle w:val="a6"/>
              <w:tabs>
                <w:tab w:val="left" w:pos="882"/>
              </w:tabs>
              <w:spacing w:line="360" w:lineRule="auto"/>
              <w:ind w:firstLine="0"/>
              <w:rPr>
                <w:color w:val="000000"/>
                <w:sz w:val="18"/>
                <w:szCs w:val="18"/>
              </w:rPr>
            </w:pPr>
            <w:r>
              <w:rPr>
                <w:rFonts w:hint="eastAsia"/>
                <w:color w:val="000000"/>
                <w:sz w:val="18"/>
                <w:szCs w:val="18"/>
              </w:rPr>
              <w:t>0.05</w:t>
            </w:r>
          </w:p>
        </w:tc>
      </w:tr>
      <w:tr w:rsidR="002532D8" w:rsidTr="007C70E3">
        <w:trPr>
          <w:trHeight w:val="371"/>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5F7901" w:rsidP="007C70E3">
            <w:pPr>
              <w:pStyle w:val="a6"/>
              <w:tabs>
                <w:tab w:val="left" w:pos="882"/>
              </w:tabs>
              <w:spacing w:line="360" w:lineRule="auto"/>
              <w:ind w:firstLine="0"/>
              <w:jc w:val="left"/>
              <w:rPr>
                <w:color w:val="000000"/>
                <w:sz w:val="18"/>
                <w:szCs w:val="18"/>
              </w:rPr>
            </w:pPr>
            <w:r>
              <w:rPr>
                <w:rFonts w:hint="eastAsia"/>
                <w:color w:val="000000"/>
                <w:sz w:val="18"/>
                <w:szCs w:val="18"/>
              </w:rPr>
              <w:t>9.2.6</w:t>
            </w:r>
            <w:r w:rsidR="002532D8" w:rsidRPr="008A5964">
              <w:rPr>
                <w:rFonts w:hint="eastAsia"/>
                <w:color w:val="000000"/>
                <w:sz w:val="18"/>
                <w:szCs w:val="18"/>
              </w:rPr>
              <w:t xml:space="preserve">  </w:t>
            </w:r>
            <w:r w:rsidR="002532D8" w:rsidRPr="008A5964">
              <w:rPr>
                <w:rFonts w:hint="eastAsia"/>
                <w:color w:val="000000"/>
                <w:sz w:val="18"/>
                <w:szCs w:val="18"/>
              </w:rPr>
              <w:t>通过</w:t>
            </w:r>
            <w:r w:rsidR="002532D8" w:rsidRPr="008A5964">
              <w:rPr>
                <w:color w:val="000000"/>
                <w:sz w:val="18"/>
                <w:szCs w:val="18"/>
              </w:rPr>
              <w:t>能源管理体系认证</w:t>
            </w:r>
            <w:r w:rsidR="002532D8" w:rsidRPr="008A5964">
              <w:rPr>
                <w:rFonts w:hint="eastAsia"/>
                <w:color w:val="000000"/>
                <w:sz w:val="18"/>
                <w:szCs w:val="18"/>
              </w:rPr>
              <w:t>并有效运行</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2532D8" w:rsidTr="007C70E3">
        <w:trPr>
          <w:jc w:val="center"/>
        </w:trPr>
        <w:tc>
          <w:tcPr>
            <w:tcW w:w="1135" w:type="dxa"/>
            <w:vMerge w:val="restart"/>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减排</w:t>
            </w:r>
          </w:p>
        </w:tc>
        <w:tc>
          <w:tcPr>
            <w:tcW w:w="708" w:type="dxa"/>
            <w:vMerge w:val="restart"/>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w:t>
            </w:r>
            <w:r w:rsidR="000454B3">
              <w:rPr>
                <w:rFonts w:hint="eastAsia"/>
                <w:color w:val="000000"/>
                <w:sz w:val="18"/>
                <w:szCs w:val="18"/>
              </w:rPr>
              <w:t>19</w:t>
            </w:r>
          </w:p>
        </w:tc>
        <w:tc>
          <w:tcPr>
            <w:tcW w:w="5812" w:type="dxa"/>
            <w:vAlign w:val="center"/>
          </w:tcPr>
          <w:p w:rsidR="002532D8" w:rsidRPr="008A5964" w:rsidRDefault="004D16E8" w:rsidP="007C70E3">
            <w:pPr>
              <w:pStyle w:val="a6"/>
              <w:tabs>
                <w:tab w:val="left" w:pos="882"/>
              </w:tabs>
              <w:spacing w:line="360" w:lineRule="auto"/>
              <w:ind w:firstLine="0"/>
              <w:jc w:val="left"/>
              <w:rPr>
                <w:color w:val="000000"/>
                <w:sz w:val="18"/>
                <w:szCs w:val="18"/>
              </w:rPr>
            </w:pPr>
            <w:r>
              <w:rPr>
                <w:rFonts w:hint="eastAsia"/>
                <w:color w:val="000000"/>
                <w:sz w:val="18"/>
                <w:szCs w:val="18"/>
              </w:rPr>
              <w:t>9.2.7</w:t>
            </w:r>
            <w:r w:rsidR="002532D8" w:rsidRPr="008A5964">
              <w:rPr>
                <w:rFonts w:hint="eastAsia"/>
                <w:color w:val="000000"/>
                <w:sz w:val="18"/>
                <w:szCs w:val="18"/>
              </w:rPr>
              <w:t xml:space="preserve">  </w:t>
            </w:r>
            <w:r w:rsidR="002532D8" w:rsidRPr="008A5964">
              <w:rPr>
                <w:color w:val="000000"/>
                <w:sz w:val="18"/>
                <w:szCs w:val="18"/>
              </w:rPr>
              <w:t>减少厂区大气</w:t>
            </w:r>
            <w:r w:rsidR="002532D8">
              <w:rPr>
                <w:rFonts w:hint="eastAsia"/>
                <w:color w:val="000000"/>
                <w:sz w:val="18"/>
                <w:szCs w:val="18"/>
              </w:rPr>
              <w:t>污染物</w:t>
            </w:r>
            <w:r w:rsidR="002532D8" w:rsidRPr="008A5964">
              <w:rPr>
                <w:color w:val="000000"/>
                <w:sz w:val="18"/>
                <w:szCs w:val="18"/>
              </w:rPr>
              <w:t>排放</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0.05</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4D16E8" w:rsidP="007C70E3">
            <w:pPr>
              <w:pStyle w:val="a6"/>
              <w:tabs>
                <w:tab w:val="left" w:pos="882"/>
              </w:tabs>
              <w:spacing w:line="360" w:lineRule="auto"/>
              <w:ind w:firstLine="0"/>
              <w:jc w:val="left"/>
              <w:rPr>
                <w:color w:val="000000"/>
                <w:sz w:val="18"/>
                <w:szCs w:val="18"/>
              </w:rPr>
            </w:pPr>
            <w:r>
              <w:rPr>
                <w:rFonts w:hint="eastAsia"/>
                <w:color w:val="000000"/>
                <w:sz w:val="18"/>
                <w:szCs w:val="18"/>
              </w:rPr>
              <w:t>9.2.8</w:t>
            </w:r>
            <w:r w:rsidR="002532D8" w:rsidRPr="008A5964">
              <w:rPr>
                <w:rFonts w:hint="eastAsia"/>
                <w:color w:val="000000"/>
                <w:sz w:val="18"/>
                <w:szCs w:val="18"/>
              </w:rPr>
              <w:t xml:space="preserve">  </w:t>
            </w:r>
            <w:r w:rsidR="002532D8" w:rsidRPr="008A5964">
              <w:rPr>
                <w:rFonts w:hint="eastAsia"/>
                <w:color w:val="000000"/>
                <w:sz w:val="18"/>
                <w:szCs w:val="18"/>
              </w:rPr>
              <w:t>减少厂区噪声排放</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rFonts w:hint="eastAsia"/>
                <w:color w:val="000000"/>
                <w:sz w:val="18"/>
                <w:szCs w:val="18"/>
              </w:rPr>
              <w:t>0.05</w:t>
            </w:r>
          </w:p>
        </w:tc>
      </w:tr>
      <w:tr w:rsidR="004D16E8" w:rsidTr="004D16E8">
        <w:trPr>
          <w:trHeight w:val="321"/>
          <w:jc w:val="center"/>
        </w:trPr>
        <w:tc>
          <w:tcPr>
            <w:tcW w:w="1135" w:type="dxa"/>
            <w:vMerge/>
            <w:vAlign w:val="center"/>
          </w:tcPr>
          <w:p w:rsidR="004D16E8" w:rsidRPr="008A5964" w:rsidRDefault="004D16E8" w:rsidP="007C70E3">
            <w:pPr>
              <w:pStyle w:val="a6"/>
              <w:tabs>
                <w:tab w:val="left" w:pos="882"/>
              </w:tabs>
              <w:spacing w:line="360" w:lineRule="auto"/>
              <w:ind w:firstLine="0"/>
              <w:rPr>
                <w:color w:val="000000"/>
                <w:sz w:val="18"/>
                <w:szCs w:val="18"/>
              </w:rPr>
            </w:pPr>
          </w:p>
        </w:tc>
        <w:tc>
          <w:tcPr>
            <w:tcW w:w="708" w:type="dxa"/>
            <w:vMerge/>
            <w:vAlign w:val="center"/>
          </w:tcPr>
          <w:p w:rsidR="004D16E8" w:rsidRPr="008A5964" w:rsidRDefault="004D16E8" w:rsidP="007C70E3">
            <w:pPr>
              <w:pStyle w:val="a6"/>
              <w:tabs>
                <w:tab w:val="left" w:pos="882"/>
              </w:tabs>
              <w:spacing w:line="360" w:lineRule="auto"/>
              <w:ind w:firstLine="0"/>
              <w:rPr>
                <w:color w:val="000000"/>
                <w:sz w:val="18"/>
                <w:szCs w:val="18"/>
              </w:rPr>
            </w:pPr>
          </w:p>
        </w:tc>
        <w:tc>
          <w:tcPr>
            <w:tcW w:w="5812" w:type="dxa"/>
            <w:vAlign w:val="center"/>
          </w:tcPr>
          <w:p w:rsidR="004D16E8" w:rsidRPr="008A5964" w:rsidRDefault="004D16E8" w:rsidP="007C70E3">
            <w:pPr>
              <w:pStyle w:val="a6"/>
              <w:tabs>
                <w:tab w:val="left" w:pos="882"/>
              </w:tabs>
              <w:spacing w:line="360" w:lineRule="auto"/>
              <w:ind w:firstLine="0"/>
              <w:jc w:val="left"/>
              <w:rPr>
                <w:color w:val="000000"/>
                <w:sz w:val="18"/>
                <w:szCs w:val="18"/>
              </w:rPr>
            </w:pPr>
            <w:r>
              <w:rPr>
                <w:rFonts w:hint="eastAsia"/>
                <w:color w:val="000000"/>
                <w:sz w:val="18"/>
                <w:szCs w:val="18"/>
              </w:rPr>
              <w:t xml:space="preserve">9.2.9  </w:t>
            </w:r>
            <w:r>
              <w:rPr>
                <w:rFonts w:hint="eastAsia"/>
                <w:color w:val="000000"/>
                <w:sz w:val="18"/>
                <w:szCs w:val="18"/>
              </w:rPr>
              <w:t>减少厂区污水排放</w:t>
            </w:r>
          </w:p>
        </w:tc>
        <w:tc>
          <w:tcPr>
            <w:tcW w:w="901" w:type="dxa"/>
            <w:vAlign w:val="center"/>
          </w:tcPr>
          <w:p w:rsidR="004D16E8" w:rsidRPr="008A5964" w:rsidRDefault="004D16E8" w:rsidP="007C70E3">
            <w:pPr>
              <w:pStyle w:val="a6"/>
              <w:tabs>
                <w:tab w:val="left" w:pos="882"/>
              </w:tabs>
              <w:spacing w:line="360" w:lineRule="auto"/>
              <w:ind w:firstLine="0"/>
              <w:rPr>
                <w:color w:val="000000"/>
                <w:sz w:val="18"/>
                <w:szCs w:val="18"/>
              </w:rPr>
            </w:pPr>
            <w:r>
              <w:rPr>
                <w:rFonts w:hint="eastAsia"/>
                <w:color w:val="000000"/>
                <w:sz w:val="18"/>
                <w:szCs w:val="18"/>
              </w:rPr>
              <w:t>0.05</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4D16E8" w:rsidP="007C70E3">
            <w:pPr>
              <w:pStyle w:val="a6"/>
              <w:tabs>
                <w:tab w:val="left" w:pos="882"/>
              </w:tabs>
              <w:spacing w:line="360" w:lineRule="auto"/>
              <w:ind w:firstLine="0"/>
              <w:jc w:val="left"/>
              <w:rPr>
                <w:color w:val="000000"/>
                <w:sz w:val="18"/>
                <w:szCs w:val="18"/>
              </w:rPr>
            </w:pPr>
            <w:r>
              <w:rPr>
                <w:rFonts w:hint="eastAsia"/>
                <w:color w:val="000000"/>
                <w:sz w:val="18"/>
                <w:szCs w:val="18"/>
              </w:rPr>
              <w:t>9</w:t>
            </w:r>
            <w:r w:rsidR="002532D8">
              <w:rPr>
                <w:rFonts w:hint="eastAsia"/>
                <w:color w:val="000000"/>
                <w:sz w:val="18"/>
                <w:szCs w:val="18"/>
              </w:rPr>
              <w:t>.2.10</w:t>
            </w:r>
            <w:r w:rsidR="002532D8" w:rsidRPr="008A5964">
              <w:rPr>
                <w:rFonts w:hint="eastAsia"/>
                <w:color w:val="000000"/>
                <w:sz w:val="18"/>
                <w:szCs w:val="18"/>
              </w:rPr>
              <w:t xml:space="preserve">  </w:t>
            </w:r>
            <w:r w:rsidR="002532D8" w:rsidRPr="008A5964">
              <w:rPr>
                <w:rFonts w:hint="eastAsia"/>
                <w:color w:val="000000"/>
                <w:sz w:val="18"/>
                <w:szCs w:val="18"/>
              </w:rPr>
              <w:t>通过环境</w:t>
            </w:r>
            <w:r w:rsidR="002532D8" w:rsidRPr="008A5964">
              <w:rPr>
                <w:color w:val="000000"/>
                <w:sz w:val="18"/>
                <w:szCs w:val="18"/>
              </w:rPr>
              <w:t>管理体系认证</w:t>
            </w:r>
            <w:r w:rsidR="002532D8" w:rsidRPr="008A5964">
              <w:rPr>
                <w:rFonts w:hint="eastAsia"/>
                <w:color w:val="000000"/>
                <w:sz w:val="18"/>
                <w:szCs w:val="18"/>
              </w:rPr>
              <w:t>并有效运行</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4D16E8" w:rsidP="007C70E3">
            <w:pPr>
              <w:pStyle w:val="a6"/>
              <w:tabs>
                <w:tab w:val="left" w:pos="882"/>
              </w:tabs>
              <w:spacing w:line="360" w:lineRule="auto"/>
              <w:ind w:firstLine="0"/>
              <w:jc w:val="left"/>
              <w:rPr>
                <w:color w:val="000000"/>
                <w:sz w:val="18"/>
                <w:szCs w:val="18"/>
              </w:rPr>
            </w:pPr>
            <w:r>
              <w:rPr>
                <w:rFonts w:hint="eastAsia"/>
                <w:color w:val="000000"/>
                <w:sz w:val="18"/>
                <w:szCs w:val="18"/>
              </w:rPr>
              <w:t>9</w:t>
            </w:r>
            <w:r w:rsidR="002532D8">
              <w:rPr>
                <w:rFonts w:hint="eastAsia"/>
                <w:color w:val="000000"/>
                <w:sz w:val="18"/>
                <w:szCs w:val="18"/>
              </w:rPr>
              <w:t>.2.11</w:t>
            </w:r>
            <w:r w:rsidR="002532D8" w:rsidRPr="008A5964">
              <w:rPr>
                <w:rFonts w:hint="eastAsia"/>
                <w:color w:val="000000"/>
                <w:sz w:val="18"/>
                <w:szCs w:val="18"/>
              </w:rPr>
              <w:t xml:space="preserve">  </w:t>
            </w:r>
            <w:r w:rsidR="002532D8" w:rsidRPr="008A5964">
              <w:rPr>
                <w:color w:val="000000"/>
                <w:sz w:val="18"/>
                <w:szCs w:val="18"/>
              </w:rPr>
              <w:t>通过产品认证或提交环境产品声明报告</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w:t>
            </w:r>
            <w:r w:rsidRPr="008A5964">
              <w:rPr>
                <w:rFonts w:hint="eastAsia"/>
                <w:color w:val="000000"/>
                <w:sz w:val="18"/>
                <w:szCs w:val="18"/>
              </w:rPr>
              <w:t>2</w:t>
            </w:r>
          </w:p>
        </w:tc>
      </w:tr>
      <w:tr w:rsidR="002532D8" w:rsidTr="007C70E3">
        <w:trPr>
          <w:jc w:val="center"/>
        </w:trPr>
        <w:tc>
          <w:tcPr>
            <w:tcW w:w="1135" w:type="dxa"/>
            <w:vMerge w:val="restart"/>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lastRenderedPageBreak/>
              <w:t>安全</w:t>
            </w:r>
          </w:p>
        </w:tc>
        <w:tc>
          <w:tcPr>
            <w:tcW w:w="708" w:type="dxa"/>
            <w:vMerge w:val="restart"/>
            <w:vAlign w:val="center"/>
          </w:tcPr>
          <w:p w:rsidR="002532D8" w:rsidRPr="008A5964" w:rsidRDefault="002532D8" w:rsidP="00FE76D3">
            <w:pPr>
              <w:pStyle w:val="a6"/>
              <w:tabs>
                <w:tab w:val="left" w:pos="882"/>
              </w:tabs>
              <w:spacing w:line="360" w:lineRule="auto"/>
              <w:ind w:firstLine="0"/>
              <w:rPr>
                <w:color w:val="000000"/>
                <w:sz w:val="18"/>
                <w:szCs w:val="18"/>
              </w:rPr>
            </w:pPr>
            <w:r w:rsidRPr="008A5964">
              <w:rPr>
                <w:color w:val="000000"/>
                <w:sz w:val="18"/>
                <w:szCs w:val="18"/>
              </w:rPr>
              <w:t>0.</w:t>
            </w:r>
            <w:r w:rsidR="00FE76D3">
              <w:rPr>
                <w:rFonts w:hint="eastAsia"/>
                <w:color w:val="000000"/>
                <w:sz w:val="18"/>
                <w:szCs w:val="18"/>
              </w:rPr>
              <w:t>2</w:t>
            </w:r>
            <w:r w:rsidR="000454B3">
              <w:rPr>
                <w:rFonts w:hint="eastAsia"/>
                <w:color w:val="000000"/>
                <w:sz w:val="18"/>
                <w:szCs w:val="18"/>
              </w:rPr>
              <w:t>9</w:t>
            </w:r>
          </w:p>
        </w:tc>
        <w:tc>
          <w:tcPr>
            <w:tcW w:w="5812" w:type="dxa"/>
            <w:vAlign w:val="center"/>
          </w:tcPr>
          <w:p w:rsidR="002532D8" w:rsidRPr="008A5964" w:rsidRDefault="00370FB3" w:rsidP="007C70E3">
            <w:pPr>
              <w:pStyle w:val="a6"/>
              <w:tabs>
                <w:tab w:val="left" w:pos="882"/>
              </w:tabs>
              <w:spacing w:line="360" w:lineRule="auto"/>
              <w:ind w:firstLine="0"/>
              <w:jc w:val="left"/>
              <w:rPr>
                <w:color w:val="000000"/>
                <w:sz w:val="18"/>
                <w:szCs w:val="18"/>
              </w:rPr>
            </w:pPr>
            <w:r>
              <w:rPr>
                <w:rFonts w:hint="eastAsia"/>
                <w:color w:val="000000"/>
                <w:sz w:val="18"/>
                <w:szCs w:val="18"/>
              </w:rPr>
              <w:t xml:space="preserve">9.2.12  </w:t>
            </w:r>
            <w:r>
              <w:rPr>
                <w:rFonts w:hint="eastAsia"/>
                <w:color w:val="000000"/>
                <w:sz w:val="18"/>
                <w:szCs w:val="18"/>
              </w:rPr>
              <w:t>控制产品有害物质含量，保证使用安全</w:t>
            </w:r>
          </w:p>
        </w:tc>
        <w:tc>
          <w:tcPr>
            <w:tcW w:w="901" w:type="dxa"/>
            <w:vAlign w:val="center"/>
          </w:tcPr>
          <w:p w:rsidR="002532D8" w:rsidRPr="008A5964" w:rsidRDefault="000454B3" w:rsidP="00FE76D3">
            <w:pPr>
              <w:pStyle w:val="a6"/>
              <w:tabs>
                <w:tab w:val="left" w:pos="882"/>
              </w:tabs>
              <w:spacing w:line="360" w:lineRule="auto"/>
              <w:ind w:firstLine="0"/>
              <w:rPr>
                <w:color w:val="000000"/>
                <w:sz w:val="18"/>
                <w:szCs w:val="18"/>
              </w:rPr>
            </w:pPr>
            <w:r>
              <w:rPr>
                <w:rFonts w:hint="eastAsia"/>
                <w:color w:val="000000"/>
                <w:sz w:val="18"/>
                <w:szCs w:val="18"/>
              </w:rPr>
              <w:t>0.</w:t>
            </w:r>
            <w:r w:rsidR="00FE76D3">
              <w:rPr>
                <w:rFonts w:hint="eastAsia"/>
                <w:color w:val="000000"/>
                <w:sz w:val="18"/>
                <w:szCs w:val="18"/>
              </w:rPr>
              <w:t>1</w:t>
            </w:r>
            <w:r>
              <w:rPr>
                <w:rFonts w:hint="eastAsia"/>
                <w:color w:val="000000"/>
                <w:sz w:val="18"/>
                <w:szCs w:val="18"/>
              </w:rPr>
              <w:t>5</w:t>
            </w:r>
          </w:p>
        </w:tc>
      </w:tr>
      <w:tr w:rsidR="002532D8" w:rsidTr="007C70E3">
        <w:trPr>
          <w:trHeight w:val="322"/>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370FB3" w:rsidP="007C70E3">
            <w:pPr>
              <w:pStyle w:val="a6"/>
              <w:tabs>
                <w:tab w:val="left" w:pos="882"/>
              </w:tabs>
              <w:spacing w:line="360" w:lineRule="auto"/>
              <w:ind w:firstLine="0"/>
              <w:jc w:val="left"/>
              <w:rPr>
                <w:color w:val="000000"/>
                <w:sz w:val="18"/>
                <w:szCs w:val="18"/>
              </w:rPr>
            </w:pPr>
            <w:r>
              <w:rPr>
                <w:rFonts w:hint="eastAsia"/>
                <w:color w:val="000000"/>
                <w:sz w:val="18"/>
                <w:szCs w:val="18"/>
              </w:rPr>
              <w:t xml:space="preserve">9.2.13  </w:t>
            </w:r>
            <w:r w:rsidR="00EF63ED">
              <w:rPr>
                <w:rFonts w:hint="eastAsia"/>
                <w:color w:val="000000"/>
                <w:sz w:val="18"/>
                <w:szCs w:val="18"/>
              </w:rPr>
              <w:t>提高产品的耐老化性能</w:t>
            </w:r>
          </w:p>
        </w:tc>
        <w:tc>
          <w:tcPr>
            <w:tcW w:w="901" w:type="dxa"/>
            <w:vAlign w:val="center"/>
          </w:tcPr>
          <w:p w:rsidR="002532D8" w:rsidRPr="008A5964" w:rsidRDefault="000454B3" w:rsidP="007C70E3">
            <w:pPr>
              <w:pStyle w:val="a6"/>
              <w:tabs>
                <w:tab w:val="left" w:pos="882"/>
              </w:tabs>
              <w:spacing w:line="360" w:lineRule="auto"/>
              <w:ind w:firstLine="0"/>
              <w:rPr>
                <w:color w:val="000000"/>
                <w:sz w:val="18"/>
                <w:szCs w:val="18"/>
              </w:rPr>
            </w:pPr>
            <w:r>
              <w:rPr>
                <w:rFonts w:hint="eastAsia"/>
                <w:color w:val="000000"/>
                <w:sz w:val="18"/>
                <w:szCs w:val="18"/>
              </w:rPr>
              <w:t>0.07</w:t>
            </w:r>
          </w:p>
        </w:tc>
      </w:tr>
      <w:tr w:rsidR="00F81728" w:rsidTr="00F81728">
        <w:trPr>
          <w:trHeight w:val="384"/>
          <w:jc w:val="center"/>
        </w:trPr>
        <w:tc>
          <w:tcPr>
            <w:tcW w:w="1135" w:type="dxa"/>
            <w:vMerge/>
            <w:vAlign w:val="center"/>
          </w:tcPr>
          <w:p w:rsidR="00F81728" w:rsidRPr="008A5964" w:rsidRDefault="00F81728" w:rsidP="007C70E3">
            <w:pPr>
              <w:pStyle w:val="a6"/>
              <w:tabs>
                <w:tab w:val="left" w:pos="882"/>
              </w:tabs>
              <w:spacing w:line="360" w:lineRule="auto"/>
              <w:ind w:firstLine="0"/>
              <w:rPr>
                <w:color w:val="000000"/>
                <w:sz w:val="18"/>
                <w:szCs w:val="18"/>
              </w:rPr>
            </w:pPr>
          </w:p>
        </w:tc>
        <w:tc>
          <w:tcPr>
            <w:tcW w:w="708" w:type="dxa"/>
            <w:vMerge/>
            <w:vAlign w:val="center"/>
          </w:tcPr>
          <w:p w:rsidR="00F81728" w:rsidRPr="008A5964" w:rsidRDefault="00F81728" w:rsidP="007C70E3">
            <w:pPr>
              <w:pStyle w:val="a6"/>
              <w:tabs>
                <w:tab w:val="left" w:pos="882"/>
              </w:tabs>
              <w:spacing w:line="360" w:lineRule="auto"/>
              <w:ind w:firstLine="0"/>
              <w:rPr>
                <w:color w:val="000000"/>
                <w:sz w:val="18"/>
                <w:szCs w:val="18"/>
              </w:rPr>
            </w:pPr>
          </w:p>
        </w:tc>
        <w:tc>
          <w:tcPr>
            <w:tcW w:w="5812" w:type="dxa"/>
            <w:vAlign w:val="center"/>
          </w:tcPr>
          <w:p w:rsidR="00F81728" w:rsidRPr="008A5964" w:rsidRDefault="00F81728" w:rsidP="00F81728">
            <w:pPr>
              <w:pStyle w:val="a6"/>
              <w:tabs>
                <w:tab w:val="left" w:pos="882"/>
              </w:tabs>
              <w:spacing w:line="360" w:lineRule="auto"/>
              <w:ind w:firstLine="0"/>
              <w:jc w:val="left"/>
              <w:rPr>
                <w:color w:val="000000"/>
                <w:sz w:val="18"/>
                <w:szCs w:val="18"/>
              </w:rPr>
            </w:pPr>
            <w:r>
              <w:rPr>
                <w:rFonts w:hint="eastAsia"/>
                <w:color w:val="000000"/>
                <w:sz w:val="18"/>
                <w:szCs w:val="18"/>
              </w:rPr>
              <w:t>9.2.14</w:t>
            </w:r>
            <w:r w:rsidRPr="008A5964">
              <w:rPr>
                <w:rFonts w:hint="eastAsia"/>
                <w:color w:val="000000"/>
                <w:sz w:val="18"/>
                <w:szCs w:val="18"/>
              </w:rPr>
              <w:t xml:space="preserve">  </w:t>
            </w:r>
            <w:r w:rsidRPr="008A5964">
              <w:rPr>
                <w:rFonts w:hint="eastAsia"/>
                <w:color w:val="000000"/>
                <w:sz w:val="18"/>
                <w:szCs w:val="18"/>
              </w:rPr>
              <w:t>提高安全生产标准化水平</w:t>
            </w:r>
          </w:p>
        </w:tc>
        <w:tc>
          <w:tcPr>
            <w:tcW w:w="901" w:type="dxa"/>
            <w:vAlign w:val="center"/>
          </w:tcPr>
          <w:p w:rsidR="00F81728" w:rsidRPr="008A5964" w:rsidRDefault="00F81728" w:rsidP="00F81728">
            <w:pPr>
              <w:pStyle w:val="a6"/>
              <w:tabs>
                <w:tab w:val="left" w:pos="882"/>
              </w:tabs>
              <w:spacing w:line="360" w:lineRule="auto"/>
              <w:ind w:firstLine="0"/>
              <w:rPr>
                <w:color w:val="000000"/>
                <w:sz w:val="18"/>
                <w:szCs w:val="18"/>
              </w:rPr>
            </w:pPr>
            <w:r w:rsidRPr="008A5964">
              <w:rPr>
                <w:rFonts w:hint="eastAsia"/>
                <w:color w:val="000000"/>
                <w:sz w:val="18"/>
                <w:szCs w:val="18"/>
              </w:rPr>
              <w:t>0.03</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F81728" w:rsidP="007C70E3">
            <w:pPr>
              <w:pStyle w:val="a6"/>
              <w:tabs>
                <w:tab w:val="left" w:pos="882"/>
              </w:tabs>
              <w:spacing w:line="360" w:lineRule="auto"/>
              <w:ind w:firstLine="0"/>
              <w:jc w:val="left"/>
              <w:rPr>
                <w:color w:val="000000"/>
                <w:sz w:val="18"/>
                <w:szCs w:val="18"/>
              </w:rPr>
            </w:pPr>
            <w:r>
              <w:rPr>
                <w:rFonts w:hint="eastAsia"/>
                <w:color w:val="000000"/>
                <w:sz w:val="18"/>
                <w:szCs w:val="18"/>
              </w:rPr>
              <w:t>9.2.15</w:t>
            </w:r>
            <w:r w:rsidR="002532D8" w:rsidRPr="008A5964">
              <w:rPr>
                <w:rFonts w:hint="eastAsia"/>
                <w:color w:val="000000"/>
                <w:sz w:val="18"/>
                <w:szCs w:val="18"/>
              </w:rPr>
              <w:t xml:space="preserve">  </w:t>
            </w:r>
            <w:r w:rsidR="002532D8" w:rsidRPr="008A5964">
              <w:rPr>
                <w:rFonts w:hint="eastAsia"/>
                <w:color w:val="000000"/>
                <w:sz w:val="18"/>
                <w:szCs w:val="18"/>
              </w:rPr>
              <w:t>通过质量管理体系认证并有效运行</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rFonts w:hint="eastAsia"/>
                <w:color w:val="000000"/>
                <w:sz w:val="18"/>
                <w:szCs w:val="18"/>
              </w:rPr>
              <w:t>0.02</w:t>
            </w:r>
          </w:p>
        </w:tc>
      </w:tr>
      <w:tr w:rsidR="002532D8" w:rsidTr="007C70E3">
        <w:trPr>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F81728" w:rsidP="007C70E3">
            <w:pPr>
              <w:pStyle w:val="a6"/>
              <w:tabs>
                <w:tab w:val="left" w:pos="882"/>
              </w:tabs>
              <w:spacing w:line="360" w:lineRule="auto"/>
              <w:ind w:firstLine="0"/>
              <w:jc w:val="left"/>
              <w:rPr>
                <w:color w:val="000000"/>
                <w:sz w:val="18"/>
                <w:szCs w:val="18"/>
              </w:rPr>
            </w:pPr>
            <w:r>
              <w:rPr>
                <w:rFonts w:hint="eastAsia"/>
                <w:color w:val="000000"/>
                <w:sz w:val="18"/>
                <w:szCs w:val="18"/>
              </w:rPr>
              <w:t>9.2.16</w:t>
            </w:r>
            <w:r w:rsidR="002532D8" w:rsidRPr="008A5964">
              <w:rPr>
                <w:rFonts w:hint="eastAsia"/>
                <w:color w:val="000000"/>
                <w:sz w:val="18"/>
                <w:szCs w:val="18"/>
              </w:rPr>
              <w:t xml:space="preserve">  </w:t>
            </w:r>
            <w:r w:rsidR="002532D8" w:rsidRPr="008A5964">
              <w:rPr>
                <w:rFonts w:hint="eastAsia"/>
                <w:color w:val="000000"/>
                <w:sz w:val="18"/>
                <w:szCs w:val="18"/>
              </w:rPr>
              <w:t>通过</w:t>
            </w:r>
            <w:r w:rsidR="002532D8" w:rsidRPr="008A5964">
              <w:rPr>
                <w:color w:val="000000"/>
                <w:sz w:val="18"/>
                <w:szCs w:val="18"/>
              </w:rPr>
              <w:t>职业健康安全管理体系认证</w:t>
            </w:r>
            <w:r w:rsidR="002532D8" w:rsidRPr="008A5964">
              <w:rPr>
                <w:rFonts w:hint="eastAsia"/>
                <w:color w:val="000000"/>
                <w:sz w:val="18"/>
                <w:szCs w:val="18"/>
              </w:rPr>
              <w:t>并有效运行</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0.02</w:t>
            </w:r>
          </w:p>
        </w:tc>
      </w:tr>
      <w:tr w:rsidR="002532D8" w:rsidTr="007C70E3">
        <w:trPr>
          <w:jc w:val="center"/>
        </w:trPr>
        <w:tc>
          <w:tcPr>
            <w:tcW w:w="1135" w:type="dxa"/>
            <w:vMerge w:val="restart"/>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便利</w:t>
            </w:r>
          </w:p>
        </w:tc>
        <w:tc>
          <w:tcPr>
            <w:tcW w:w="708" w:type="dxa"/>
            <w:vMerge w:val="restart"/>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0.1</w:t>
            </w:r>
            <w:r>
              <w:rPr>
                <w:rFonts w:hint="eastAsia"/>
                <w:color w:val="000000"/>
                <w:sz w:val="18"/>
                <w:szCs w:val="18"/>
              </w:rPr>
              <w:t>0</w:t>
            </w:r>
          </w:p>
        </w:tc>
        <w:tc>
          <w:tcPr>
            <w:tcW w:w="5812" w:type="dxa"/>
            <w:vAlign w:val="center"/>
          </w:tcPr>
          <w:p w:rsidR="002532D8" w:rsidRPr="008A5964" w:rsidRDefault="002C4AA7" w:rsidP="007C70E3">
            <w:pPr>
              <w:pStyle w:val="a6"/>
              <w:tabs>
                <w:tab w:val="left" w:pos="882"/>
              </w:tabs>
              <w:spacing w:line="360" w:lineRule="auto"/>
              <w:ind w:firstLine="0"/>
              <w:jc w:val="left"/>
              <w:rPr>
                <w:color w:val="000000"/>
                <w:sz w:val="18"/>
                <w:szCs w:val="18"/>
              </w:rPr>
            </w:pPr>
            <w:r>
              <w:rPr>
                <w:rFonts w:hint="eastAsia"/>
                <w:color w:val="000000"/>
                <w:sz w:val="18"/>
                <w:szCs w:val="18"/>
              </w:rPr>
              <w:t xml:space="preserve">9.2.17  </w:t>
            </w:r>
            <w:r>
              <w:rPr>
                <w:rFonts w:hint="eastAsia"/>
                <w:color w:val="000000"/>
                <w:sz w:val="18"/>
                <w:szCs w:val="18"/>
              </w:rPr>
              <w:t>提高水性涂料的耐沾污性</w:t>
            </w:r>
          </w:p>
        </w:tc>
        <w:tc>
          <w:tcPr>
            <w:tcW w:w="901" w:type="dxa"/>
            <w:vAlign w:val="center"/>
          </w:tcPr>
          <w:p w:rsidR="002532D8" w:rsidRPr="008A5964" w:rsidRDefault="000454B3" w:rsidP="007C70E3">
            <w:pPr>
              <w:pStyle w:val="a6"/>
              <w:tabs>
                <w:tab w:val="left" w:pos="882"/>
              </w:tabs>
              <w:spacing w:line="360" w:lineRule="auto"/>
              <w:ind w:firstLine="0"/>
              <w:rPr>
                <w:color w:val="000000"/>
                <w:sz w:val="18"/>
                <w:szCs w:val="18"/>
              </w:rPr>
            </w:pPr>
            <w:r>
              <w:rPr>
                <w:rFonts w:hint="eastAsia"/>
                <w:color w:val="000000"/>
                <w:sz w:val="18"/>
                <w:szCs w:val="18"/>
              </w:rPr>
              <w:t>0.05</w:t>
            </w:r>
          </w:p>
        </w:tc>
      </w:tr>
      <w:tr w:rsidR="002532D8" w:rsidTr="007C70E3">
        <w:trPr>
          <w:trHeight w:val="361"/>
          <w:jc w:val="center"/>
        </w:trPr>
        <w:tc>
          <w:tcPr>
            <w:tcW w:w="1135"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708" w:type="dxa"/>
            <w:vMerge/>
            <w:vAlign w:val="center"/>
          </w:tcPr>
          <w:p w:rsidR="002532D8" w:rsidRPr="008A5964" w:rsidRDefault="002532D8" w:rsidP="007C70E3">
            <w:pPr>
              <w:pStyle w:val="a6"/>
              <w:tabs>
                <w:tab w:val="left" w:pos="882"/>
              </w:tabs>
              <w:spacing w:line="360" w:lineRule="auto"/>
              <w:ind w:firstLine="0"/>
              <w:rPr>
                <w:color w:val="000000"/>
                <w:sz w:val="18"/>
                <w:szCs w:val="18"/>
              </w:rPr>
            </w:pPr>
          </w:p>
        </w:tc>
        <w:tc>
          <w:tcPr>
            <w:tcW w:w="5812" w:type="dxa"/>
            <w:vAlign w:val="center"/>
          </w:tcPr>
          <w:p w:rsidR="002532D8" w:rsidRPr="008A5964" w:rsidRDefault="002C4AA7" w:rsidP="002C4AA7">
            <w:pPr>
              <w:pStyle w:val="a6"/>
              <w:tabs>
                <w:tab w:val="left" w:pos="882"/>
              </w:tabs>
              <w:spacing w:line="360" w:lineRule="auto"/>
              <w:ind w:firstLine="0"/>
              <w:jc w:val="left"/>
              <w:rPr>
                <w:color w:val="000000"/>
                <w:sz w:val="18"/>
                <w:szCs w:val="18"/>
              </w:rPr>
            </w:pPr>
            <w:r>
              <w:rPr>
                <w:rFonts w:hint="eastAsia"/>
                <w:color w:val="000000"/>
                <w:sz w:val="18"/>
                <w:szCs w:val="18"/>
              </w:rPr>
              <w:t>9.2.18</w:t>
            </w:r>
            <w:r w:rsidR="002532D8" w:rsidRPr="008A5964">
              <w:rPr>
                <w:rFonts w:hint="eastAsia"/>
                <w:color w:val="000000"/>
                <w:sz w:val="18"/>
                <w:szCs w:val="18"/>
              </w:rPr>
              <w:t xml:space="preserve">  </w:t>
            </w:r>
            <w:r w:rsidR="002532D8" w:rsidRPr="008A5964">
              <w:rPr>
                <w:color w:val="000000"/>
                <w:sz w:val="18"/>
                <w:szCs w:val="18"/>
              </w:rPr>
              <w:t>提高</w:t>
            </w:r>
            <w:r>
              <w:rPr>
                <w:rFonts w:hint="eastAsia"/>
                <w:color w:val="000000"/>
                <w:sz w:val="18"/>
                <w:szCs w:val="18"/>
              </w:rPr>
              <w:t>水性涂料</w:t>
            </w:r>
            <w:r w:rsidR="002532D8" w:rsidRPr="008A5964">
              <w:rPr>
                <w:color w:val="000000"/>
                <w:sz w:val="18"/>
                <w:szCs w:val="18"/>
              </w:rPr>
              <w:t>的适用性与经济性</w:t>
            </w:r>
          </w:p>
        </w:tc>
        <w:tc>
          <w:tcPr>
            <w:tcW w:w="901" w:type="dxa"/>
            <w:vAlign w:val="center"/>
          </w:tcPr>
          <w:p w:rsidR="002532D8" w:rsidRPr="008A5964" w:rsidRDefault="002532D8" w:rsidP="007C70E3">
            <w:pPr>
              <w:pStyle w:val="a6"/>
              <w:tabs>
                <w:tab w:val="left" w:pos="882"/>
              </w:tabs>
              <w:spacing w:line="360" w:lineRule="auto"/>
              <w:ind w:firstLine="0"/>
              <w:rPr>
                <w:color w:val="000000"/>
                <w:sz w:val="18"/>
                <w:szCs w:val="18"/>
              </w:rPr>
            </w:pPr>
            <w:r w:rsidRPr="008A5964">
              <w:rPr>
                <w:color w:val="000000"/>
                <w:sz w:val="18"/>
                <w:szCs w:val="18"/>
              </w:rPr>
              <w:t>0.05</w:t>
            </w:r>
          </w:p>
        </w:tc>
      </w:tr>
      <w:tr w:rsidR="002C4AA7" w:rsidTr="000454B3">
        <w:trPr>
          <w:trHeight w:val="239"/>
          <w:jc w:val="center"/>
        </w:trPr>
        <w:tc>
          <w:tcPr>
            <w:tcW w:w="1135" w:type="dxa"/>
            <w:vAlign w:val="center"/>
          </w:tcPr>
          <w:p w:rsidR="002C4AA7" w:rsidRPr="008A5964" w:rsidRDefault="002C4AA7" w:rsidP="007C70E3">
            <w:pPr>
              <w:pStyle w:val="a6"/>
              <w:tabs>
                <w:tab w:val="left" w:pos="882"/>
              </w:tabs>
              <w:spacing w:line="360" w:lineRule="auto"/>
              <w:ind w:firstLine="0"/>
              <w:rPr>
                <w:color w:val="000000"/>
                <w:sz w:val="18"/>
                <w:szCs w:val="18"/>
              </w:rPr>
            </w:pPr>
            <w:r w:rsidRPr="008A5964">
              <w:rPr>
                <w:color w:val="000000"/>
                <w:sz w:val="18"/>
                <w:szCs w:val="18"/>
              </w:rPr>
              <w:t>可循环</w:t>
            </w:r>
          </w:p>
        </w:tc>
        <w:tc>
          <w:tcPr>
            <w:tcW w:w="708" w:type="dxa"/>
            <w:vAlign w:val="center"/>
          </w:tcPr>
          <w:p w:rsidR="002C4AA7" w:rsidRPr="008A5964" w:rsidRDefault="002C4AA7" w:rsidP="007C70E3">
            <w:pPr>
              <w:pStyle w:val="a6"/>
              <w:tabs>
                <w:tab w:val="left" w:pos="882"/>
              </w:tabs>
              <w:spacing w:line="360" w:lineRule="auto"/>
              <w:ind w:firstLine="0"/>
              <w:rPr>
                <w:color w:val="000000"/>
                <w:sz w:val="18"/>
                <w:szCs w:val="18"/>
              </w:rPr>
            </w:pPr>
            <w:r w:rsidRPr="008A5964">
              <w:rPr>
                <w:color w:val="000000"/>
                <w:sz w:val="18"/>
                <w:szCs w:val="18"/>
              </w:rPr>
              <w:t>0.</w:t>
            </w:r>
            <w:r w:rsidRPr="008A5964">
              <w:rPr>
                <w:rFonts w:hint="eastAsia"/>
                <w:color w:val="000000"/>
                <w:sz w:val="18"/>
                <w:szCs w:val="18"/>
              </w:rPr>
              <w:t>1</w:t>
            </w:r>
            <w:r w:rsidR="000454B3">
              <w:rPr>
                <w:rFonts w:hint="eastAsia"/>
                <w:color w:val="000000"/>
                <w:sz w:val="18"/>
                <w:szCs w:val="18"/>
              </w:rPr>
              <w:t>0</w:t>
            </w:r>
          </w:p>
        </w:tc>
        <w:tc>
          <w:tcPr>
            <w:tcW w:w="5812" w:type="dxa"/>
            <w:vAlign w:val="center"/>
          </w:tcPr>
          <w:p w:rsidR="002C4AA7" w:rsidRPr="008A5964" w:rsidRDefault="000454B3" w:rsidP="000454B3">
            <w:pPr>
              <w:pStyle w:val="a6"/>
              <w:tabs>
                <w:tab w:val="left" w:pos="882"/>
              </w:tabs>
              <w:spacing w:line="360" w:lineRule="auto"/>
              <w:ind w:firstLine="0"/>
              <w:jc w:val="left"/>
              <w:rPr>
                <w:color w:val="000000"/>
                <w:sz w:val="18"/>
                <w:szCs w:val="18"/>
              </w:rPr>
            </w:pPr>
            <w:r>
              <w:rPr>
                <w:rFonts w:hint="eastAsia"/>
                <w:color w:val="000000"/>
                <w:sz w:val="18"/>
                <w:szCs w:val="18"/>
              </w:rPr>
              <w:t xml:space="preserve">9.2.19  </w:t>
            </w:r>
            <w:r w:rsidR="002C4AA7" w:rsidRPr="008A5964">
              <w:rPr>
                <w:rFonts w:hint="eastAsia"/>
                <w:color w:val="000000"/>
                <w:sz w:val="18"/>
                <w:szCs w:val="18"/>
              </w:rPr>
              <w:t xml:space="preserve"> </w:t>
            </w:r>
            <w:r w:rsidR="002C4AA7">
              <w:rPr>
                <w:rFonts w:hint="eastAsia"/>
                <w:color w:val="000000"/>
                <w:sz w:val="18"/>
                <w:szCs w:val="18"/>
              </w:rPr>
              <w:t>提高生</w:t>
            </w:r>
            <w:r>
              <w:rPr>
                <w:rFonts w:hint="eastAsia"/>
                <w:color w:val="000000"/>
                <w:sz w:val="18"/>
                <w:szCs w:val="18"/>
              </w:rPr>
              <w:t>产过程中产生的</w:t>
            </w:r>
            <w:r w:rsidR="002C4AA7">
              <w:rPr>
                <w:rFonts w:hint="eastAsia"/>
                <w:color w:val="000000"/>
                <w:sz w:val="18"/>
                <w:szCs w:val="18"/>
              </w:rPr>
              <w:t>废水</w:t>
            </w:r>
            <w:r>
              <w:rPr>
                <w:rFonts w:hint="eastAsia"/>
                <w:color w:val="000000"/>
                <w:sz w:val="18"/>
                <w:szCs w:val="18"/>
              </w:rPr>
              <w:t>的重复利用率</w:t>
            </w:r>
          </w:p>
        </w:tc>
        <w:tc>
          <w:tcPr>
            <w:tcW w:w="901" w:type="dxa"/>
            <w:vAlign w:val="center"/>
          </w:tcPr>
          <w:p w:rsidR="002C4AA7" w:rsidRPr="008A5964" w:rsidRDefault="002C4AA7" w:rsidP="000454B3">
            <w:pPr>
              <w:pStyle w:val="a6"/>
              <w:tabs>
                <w:tab w:val="left" w:pos="882"/>
              </w:tabs>
              <w:spacing w:line="360" w:lineRule="auto"/>
              <w:ind w:firstLine="0"/>
              <w:rPr>
                <w:color w:val="000000"/>
                <w:sz w:val="18"/>
                <w:szCs w:val="18"/>
              </w:rPr>
            </w:pPr>
            <w:r w:rsidRPr="008A5964">
              <w:rPr>
                <w:color w:val="000000"/>
                <w:sz w:val="18"/>
                <w:szCs w:val="18"/>
              </w:rPr>
              <w:t>0.</w:t>
            </w:r>
            <w:r w:rsidR="000454B3">
              <w:rPr>
                <w:rFonts w:hint="eastAsia"/>
                <w:color w:val="000000"/>
                <w:sz w:val="18"/>
                <w:szCs w:val="18"/>
              </w:rPr>
              <w:t>10</w:t>
            </w:r>
          </w:p>
        </w:tc>
      </w:tr>
    </w:tbl>
    <w:p w:rsidR="00D91624" w:rsidRDefault="00D91624" w:rsidP="00D916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D91624" w:rsidRPr="008A5964" w:rsidRDefault="00DE387C" w:rsidP="00D916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w:t>
      </w:r>
      <w:r w:rsidR="00D91624" w:rsidRPr="008A5964">
        <w:rPr>
          <w:rFonts w:ascii="Times New Roman" w:eastAsia="宋体" w:hAnsi="Times New Roman" w:hint="eastAsia"/>
          <w:kern w:val="2"/>
          <w:sz w:val="21"/>
          <w:szCs w:val="21"/>
        </w:rPr>
        <w:t>.</w:t>
      </w:r>
      <w:r w:rsidR="00D91624">
        <w:rPr>
          <w:rFonts w:ascii="Times New Roman" w:eastAsia="宋体" w:hAnsi="Times New Roman" w:hint="eastAsia"/>
          <w:kern w:val="2"/>
          <w:sz w:val="21"/>
          <w:szCs w:val="21"/>
        </w:rPr>
        <w:t>1.3</w:t>
      </w:r>
      <w:r w:rsidR="00D91624" w:rsidRPr="008A5964">
        <w:rPr>
          <w:rFonts w:ascii="Times New Roman" w:eastAsia="宋体" w:hAnsi="Times New Roman" w:hint="eastAsia"/>
          <w:kern w:val="2"/>
          <w:sz w:val="21"/>
          <w:szCs w:val="21"/>
        </w:rPr>
        <w:t xml:space="preserve">  </w:t>
      </w:r>
      <w:r w:rsidR="00D91624" w:rsidRPr="008A5964">
        <w:rPr>
          <w:rFonts w:ascii="Times New Roman" w:eastAsia="宋体" w:hAnsi="Times New Roman" w:hint="eastAsia"/>
          <w:kern w:val="2"/>
          <w:sz w:val="21"/>
          <w:szCs w:val="21"/>
        </w:rPr>
        <w:t>绿色</w:t>
      </w:r>
      <w:r w:rsidR="00D91624">
        <w:rPr>
          <w:rFonts w:ascii="Times New Roman" w:eastAsia="宋体" w:hAnsi="Times New Roman" w:hint="eastAsia"/>
          <w:kern w:val="2"/>
          <w:sz w:val="21"/>
          <w:szCs w:val="21"/>
        </w:rPr>
        <w:t>建筑外墙水性涂料</w:t>
      </w:r>
      <w:r w:rsidR="00D91624" w:rsidRPr="008A5964">
        <w:rPr>
          <w:rFonts w:ascii="Times New Roman" w:eastAsia="宋体" w:hAnsi="Times New Roman" w:hint="eastAsia"/>
          <w:kern w:val="2"/>
          <w:sz w:val="21"/>
          <w:szCs w:val="21"/>
        </w:rPr>
        <w:t>评价的加分项应包含以下两方面指标：</w:t>
      </w:r>
    </w:p>
    <w:p w:rsidR="00D91624" w:rsidRPr="008A5964" w:rsidRDefault="00D91624" w:rsidP="00D9162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体现</w:t>
      </w:r>
      <w:r w:rsidRPr="00D91624">
        <w:rPr>
          <w:rFonts w:ascii="Times New Roman" w:eastAsia="宋体" w:hAnsi="Times New Roman" w:hint="eastAsia"/>
          <w:kern w:val="2"/>
          <w:sz w:val="21"/>
          <w:szCs w:val="21"/>
        </w:rPr>
        <w:t>建筑外墙水性涂料</w:t>
      </w:r>
      <w:r w:rsidRPr="008A5964">
        <w:rPr>
          <w:rFonts w:ascii="Times New Roman" w:eastAsia="宋体" w:hAnsi="Times New Roman" w:hint="eastAsia"/>
          <w:kern w:val="2"/>
          <w:sz w:val="21"/>
          <w:szCs w:val="21"/>
        </w:rPr>
        <w:t>产品突出创新性、生产工艺明显先进性且性能显著优异性的指标；</w:t>
      </w:r>
    </w:p>
    <w:p w:rsidR="00D91624" w:rsidRPr="008A5964" w:rsidRDefault="00D91624" w:rsidP="00D9162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体现</w:t>
      </w:r>
      <w:r w:rsidRPr="00D91624">
        <w:rPr>
          <w:rFonts w:ascii="Times New Roman" w:eastAsia="宋体" w:hAnsi="Times New Roman" w:hint="eastAsia"/>
          <w:kern w:val="2"/>
          <w:sz w:val="21"/>
          <w:szCs w:val="21"/>
        </w:rPr>
        <w:t>建筑外墙水性涂料</w:t>
      </w:r>
      <w:r w:rsidRPr="008A5964">
        <w:rPr>
          <w:rFonts w:ascii="Times New Roman" w:eastAsia="宋体" w:hAnsi="Times New Roman" w:hint="eastAsia"/>
          <w:kern w:val="2"/>
          <w:sz w:val="21"/>
          <w:szCs w:val="21"/>
        </w:rPr>
        <w:t>生产过程先进节能减排技术且明显环境影响水平的指标。</w:t>
      </w:r>
    </w:p>
    <w:p w:rsidR="00D91624" w:rsidRPr="006D4FF2" w:rsidRDefault="00D91624" w:rsidP="00D916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D91624" w:rsidRPr="00650093" w:rsidRDefault="00C27508" w:rsidP="00D91624">
      <w:pPr>
        <w:pStyle w:val="2"/>
        <w:keepNext w:val="0"/>
        <w:keepLines w:val="0"/>
        <w:numPr>
          <w:ilvl w:val="0"/>
          <w:numId w:val="0"/>
        </w:numPr>
        <w:spacing w:line="480" w:lineRule="atLeast"/>
        <w:jc w:val="center"/>
        <w:rPr>
          <w:rFonts w:ascii="黑体" w:hAnsi="Times New Roman"/>
          <w:color w:val="000000"/>
          <w:sz w:val="21"/>
          <w:szCs w:val="24"/>
        </w:rPr>
      </w:pPr>
      <w:bookmarkStart w:id="45" w:name="_Toc425432864"/>
      <w:r>
        <w:rPr>
          <w:rFonts w:ascii="Times New Roman" w:hAnsi="Times New Roman" w:hint="eastAsia"/>
          <w:color w:val="000000"/>
          <w:sz w:val="21"/>
          <w:szCs w:val="24"/>
        </w:rPr>
        <w:t>9</w:t>
      </w:r>
      <w:r w:rsidR="00D91624">
        <w:rPr>
          <w:rFonts w:ascii="Times New Roman" w:hAnsi="Times New Roman" w:hint="eastAsia"/>
          <w:color w:val="000000"/>
          <w:sz w:val="21"/>
          <w:szCs w:val="24"/>
        </w:rPr>
        <w:t>.2</w:t>
      </w:r>
      <w:r w:rsidR="00D91624" w:rsidRPr="00650093">
        <w:rPr>
          <w:rFonts w:ascii="Times New Roman" w:hAnsi="Times New Roman"/>
          <w:color w:val="000000"/>
          <w:sz w:val="21"/>
          <w:szCs w:val="24"/>
        </w:rPr>
        <w:t xml:space="preserve">  </w:t>
      </w:r>
      <w:r w:rsidR="00D91624">
        <w:rPr>
          <w:rFonts w:ascii="黑体" w:hAnsi="Times New Roman" w:hint="eastAsia"/>
          <w:color w:val="000000"/>
          <w:sz w:val="21"/>
          <w:szCs w:val="24"/>
        </w:rPr>
        <w:t>评价方法</w:t>
      </w:r>
      <w:bookmarkEnd w:id="45"/>
    </w:p>
    <w:p w:rsidR="00D91624" w:rsidRDefault="00D91624" w:rsidP="00D916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D91624" w:rsidRPr="002B75EE" w:rsidRDefault="00D91624" w:rsidP="00D91624">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D91624" w:rsidRPr="008A5964" w:rsidRDefault="00DE387C" w:rsidP="00D916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w:t>
      </w:r>
      <w:r w:rsidR="00A3262B">
        <w:rPr>
          <w:rFonts w:ascii="Times New Roman" w:eastAsia="宋体" w:hAnsi="Times New Roman" w:hint="eastAsia"/>
          <w:kern w:val="2"/>
          <w:sz w:val="21"/>
          <w:szCs w:val="21"/>
        </w:rPr>
        <w:t>2.1</w:t>
      </w:r>
      <w:r w:rsidR="00D91624" w:rsidRPr="008A5964">
        <w:rPr>
          <w:rFonts w:ascii="Times New Roman" w:eastAsia="宋体" w:hAnsi="Times New Roman" w:hint="eastAsia"/>
          <w:kern w:val="2"/>
          <w:sz w:val="21"/>
          <w:szCs w:val="21"/>
        </w:rPr>
        <w:t xml:space="preserve">  </w:t>
      </w:r>
      <w:r w:rsidR="00D91624" w:rsidRPr="008A5964">
        <w:rPr>
          <w:rFonts w:ascii="Times New Roman" w:eastAsia="宋体" w:hAnsi="Times New Roman" w:hint="eastAsia"/>
          <w:kern w:val="2"/>
          <w:sz w:val="21"/>
          <w:szCs w:val="21"/>
        </w:rPr>
        <w:t>绿色</w:t>
      </w:r>
      <w:r w:rsidR="00FA76B8">
        <w:rPr>
          <w:rFonts w:ascii="Times New Roman" w:eastAsia="宋体" w:hAnsi="Times New Roman" w:hint="eastAsia"/>
          <w:kern w:val="2"/>
          <w:sz w:val="21"/>
          <w:szCs w:val="21"/>
        </w:rPr>
        <w:t>建筑外墙水性涂料</w:t>
      </w:r>
      <w:r w:rsidR="00D91624" w:rsidRPr="008A5964">
        <w:rPr>
          <w:rFonts w:ascii="Times New Roman" w:eastAsia="宋体" w:hAnsi="Times New Roman" w:hint="eastAsia"/>
          <w:kern w:val="2"/>
          <w:sz w:val="21"/>
          <w:szCs w:val="21"/>
        </w:rPr>
        <w:t>评价的控制项指标应按照一票否决制原则进行评价。评价采取资料审查结合现场核查的方式，逐一判定每一指标是否满足要求。</w:t>
      </w:r>
    </w:p>
    <w:p w:rsidR="00D91624" w:rsidRPr="002B75EE" w:rsidRDefault="00D91624" w:rsidP="00D91624">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D91624" w:rsidRPr="008A5964" w:rsidRDefault="00A3262B" w:rsidP="00D9162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9.2.2</w:t>
      </w:r>
      <w:r w:rsidR="00D91624">
        <w:rPr>
          <w:rFonts w:ascii="Times New Roman" w:eastAsia="宋体" w:hAnsi="Times New Roman" w:hint="eastAsia"/>
          <w:kern w:val="2"/>
          <w:sz w:val="21"/>
          <w:szCs w:val="21"/>
        </w:rPr>
        <w:t xml:space="preserve">  </w:t>
      </w:r>
      <w:r w:rsidR="00D91624" w:rsidRPr="008A5964">
        <w:rPr>
          <w:rFonts w:ascii="Times New Roman" w:eastAsia="宋体" w:hAnsi="Times New Roman" w:hint="eastAsia"/>
          <w:kern w:val="2"/>
          <w:sz w:val="21"/>
          <w:szCs w:val="21"/>
        </w:rPr>
        <w:t>降低单位产品的生产能耗。评分规则如下：</w:t>
      </w:r>
    </w:p>
    <w:p w:rsidR="00D91624" w:rsidRPr="008A5964" w:rsidRDefault="00DE387C" w:rsidP="00DE387C">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DE387C">
        <w:rPr>
          <w:rFonts w:ascii="Times New Roman" w:eastAsia="宋体" w:hAnsi="Times New Roman"/>
          <w:kern w:val="2"/>
          <w:sz w:val="21"/>
          <w:szCs w:val="21"/>
        </w:rPr>
        <w:t>单位产品生产能耗不大于</w:t>
      </w:r>
      <w:r w:rsidRPr="00DE387C">
        <w:rPr>
          <w:rFonts w:ascii="Times New Roman" w:eastAsia="宋体" w:hAnsi="Times New Roman" w:hint="eastAsia"/>
          <w:kern w:val="2"/>
          <w:sz w:val="21"/>
          <w:szCs w:val="21"/>
        </w:rPr>
        <w:t>8.5</w:t>
      </w:r>
      <w:r w:rsidRPr="00DE387C">
        <w:rPr>
          <w:rFonts w:ascii="Times New Roman" w:eastAsia="宋体" w:hAnsi="Times New Roman"/>
          <w:kern w:val="2"/>
          <w:sz w:val="21"/>
          <w:szCs w:val="21"/>
        </w:rPr>
        <w:t>kg ce/m</w:t>
      </w:r>
      <w:r w:rsidRPr="00DE387C">
        <w:rPr>
          <w:rFonts w:ascii="Times New Roman" w:eastAsia="宋体" w:hAnsi="Times New Roman"/>
          <w:kern w:val="2"/>
          <w:sz w:val="21"/>
          <w:szCs w:val="21"/>
          <w:vertAlign w:val="superscript"/>
        </w:rPr>
        <w:t>3</w:t>
      </w:r>
      <w:r w:rsidRPr="00DE387C">
        <w:rPr>
          <w:rFonts w:ascii="Times New Roman" w:eastAsia="宋体" w:hAnsi="Times New Roman"/>
          <w:kern w:val="2"/>
          <w:sz w:val="21"/>
          <w:szCs w:val="21"/>
        </w:rPr>
        <w:t>，得</w:t>
      </w:r>
      <w:r>
        <w:rPr>
          <w:rFonts w:ascii="Times New Roman" w:eastAsia="宋体" w:hAnsi="Times New Roman" w:hint="eastAsia"/>
          <w:kern w:val="2"/>
          <w:sz w:val="21"/>
          <w:szCs w:val="21"/>
        </w:rPr>
        <w:t>100</w:t>
      </w:r>
      <w:r w:rsidRPr="00DE387C">
        <w:rPr>
          <w:rFonts w:ascii="Times New Roman" w:eastAsia="宋体" w:hAnsi="Times New Roman"/>
          <w:kern w:val="2"/>
          <w:sz w:val="21"/>
          <w:szCs w:val="21"/>
        </w:rPr>
        <w:t>分；不大于</w:t>
      </w:r>
      <w:r w:rsidRPr="00DE387C">
        <w:rPr>
          <w:rFonts w:ascii="Times New Roman" w:eastAsia="宋体" w:hAnsi="Times New Roman" w:hint="eastAsia"/>
          <w:kern w:val="2"/>
          <w:sz w:val="21"/>
          <w:szCs w:val="21"/>
        </w:rPr>
        <w:t>9</w:t>
      </w:r>
      <w:r w:rsidRPr="00DE387C">
        <w:rPr>
          <w:rFonts w:ascii="Times New Roman" w:eastAsia="宋体" w:hAnsi="Times New Roman"/>
          <w:kern w:val="2"/>
          <w:sz w:val="21"/>
          <w:szCs w:val="21"/>
        </w:rPr>
        <w:t xml:space="preserve"> kg ce/m³</w:t>
      </w:r>
      <w:r w:rsidRPr="00DE387C">
        <w:rPr>
          <w:rFonts w:ascii="Times New Roman" w:eastAsia="宋体" w:hAnsi="Times New Roman"/>
          <w:kern w:val="2"/>
          <w:sz w:val="21"/>
          <w:szCs w:val="21"/>
        </w:rPr>
        <w:t>，得</w:t>
      </w:r>
      <w:r>
        <w:rPr>
          <w:rFonts w:ascii="Times New Roman" w:eastAsia="宋体" w:hAnsi="Times New Roman" w:hint="eastAsia"/>
          <w:kern w:val="2"/>
          <w:sz w:val="21"/>
          <w:szCs w:val="21"/>
        </w:rPr>
        <w:t>60</w:t>
      </w:r>
      <w:r w:rsidRPr="00DE387C">
        <w:rPr>
          <w:rFonts w:ascii="Times New Roman" w:eastAsia="宋体" w:hAnsi="Times New Roman"/>
          <w:kern w:val="2"/>
          <w:sz w:val="21"/>
          <w:szCs w:val="21"/>
        </w:rPr>
        <w:t>分；不大于</w:t>
      </w:r>
      <w:r w:rsidRPr="00DE387C">
        <w:rPr>
          <w:rFonts w:ascii="Times New Roman" w:eastAsia="宋体" w:hAnsi="Times New Roman" w:hint="eastAsia"/>
          <w:kern w:val="2"/>
          <w:sz w:val="21"/>
          <w:szCs w:val="21"/>
        </w:rPr>
        <w:t>10</w:t>
      </w:r>
      <w:r w:rsidRPr="00DE387C">
        <w:rPr>
          <w:rFonts w:ascii="Times New Roman" w:eastAsia="宋体" w:hAnsi="Times New Roman"/>
          <w:kern w:val="2"/>
          <w:sz w:val="21"/>
          <w:szCs w:val="21"/>
        </w:rPr>
        <w:t xml:space="preserve"> kg ce/m</w:t>
      </w:r>
      <w:r w:rsidRPr="00DE387C">
        <w:rPr>
          <w:rFonts w:ascii="Times New Roman" w:eastAsia="宋体" w:hAnsi="Times New Roman"/>
          <w:kern w:val="2"/>
          <w:sz w:val="21"/>
          <w:szCs w:val="21"/>
          <w:vertAlign w:val="superscript"/>
        </w:rPr>
        <w:t>3</w:t>
      </w:r>
      <w:r w:rsidRPr="00DE387C">
        <w:rPr>
          <w:rFonts w:ascii="Times New Roman" w:eastAsia="宋体" w:hAnsi="Times New Roman"/>
          <w:kern w:val="2"/>
          <w:sz w:val="21"/>
          <w:szCs w:val="21"/>
        </w:rPr>
        <w:t>，得</w:t>
      </w:r>
      <w:r>
        <w:rPr>
          <w:rFonts w:ascii="Times New Roman" w:eastAsia="宋体" w:hAnsi="Times New Roman" w:hint="eastAsia"/>
          <w:kern w:val="2"/>
          <w:sz w:val="21"/>
          <w:szCs w:val="21"/>
        </w:rPr>
        <w:t>20</w:t>
      </w:r>
      <w:r w:rsidRPr="00DE387C">
        <w:rPr>
          <w:rFonts w:ascii="Times New Roman" w:eastAsia="宋体" w:hAnsi="Times New Roman"/>
          <w:kern w:val="2"/>
          <w:sz w:val="21"/>
          <w:szCs w:val="21"/>
        </w:rPr>
        <w:t>分。</w:t>
      </w:r>
    </w:p>
    <w:p w:rsidR="00C27508" w:rsidRPr="008A5964" w:rsidRDefault="00C27508" w:rsidP="00C275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9.2.3</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降低原材料</w:t>
      </w:r>
      <w:r w:rsidRPr="008A5964">
        <w:rPr>
          <w:rFonts w:ascii="Times New Roman" w:eastAsia="宋体" w:hAnsi="Times New Roman"/>
          <w:kern w:val="2"/>
          <w:sz w:val="21"/>
          <w:szCs w:val="21"/>
        </w:rPr>
        <w:t>运输能耗。</w:t>
      </w:r>
      <w:r w:rsidRPr="008A5964">
        <w:rPr>
          <w:rFonts w:ascii="Times New Roman" w:eastAsia="宋体" w:hAnsi="Times New Roman" w:hint="eastAsia"/>
          <w:kern w:val="2"/>
          <w:sz w:val="21"/>
          <w:szCs w:val="21"/>
        </w:rPr>
        <w:t>评分为以下两条得分之和，但总分不超过</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C27508" w:rsidRPr="008A5964" w:rsidRDefault="00C27508" w:rsidP="00C2750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累计运输半径不大于</w:t>
      </w:r>
      <w:r w:rsidRPr="008A5964">
        <w:rPr>
          <w:rFonts w:ascii="Times New Roman" w:eastAsia="宋体" w:hAnsi="Times New Roman" w:hint="eastAsia"/>
          <w:kern w:val="2"/>
          <w:sz w:val="21"/>
          <w:szCs w:val="21"/>
        </w:rPr>
        <w:t>500km</w:t>
      </w:r>
      <w:r w:rsidRPr="008A5964">
        <w:rPr>
          <w:rFonts w:ascii="Times New Roman" w:eastAsia="宋体" w:hAnsi="Times New Roman" w:hint="eastAsia"/>
          <w:kern w:val="2"/>
          <w:sz w:val="21"/>
          <w:szCs w:val="21"/>
        </w:rPr>
        <w:t>的原材料重量比例不小于</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C27508" w:rsidRPr="008A5964" w:rsidRDefault="00C27508" w:rsidP="00C2750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  500km</w:t>
      </w:r>
      <w:r w:rsidRPr="008A5964">
        <w:rPr>
          <w:rFonts w:ascii="Times New Roman" w:eastAsia="宋体" w:hAnsi="Times New Roman" w:hint="eastAsia"/>
          <w:kern w:val="2"/>
          <w:sz w:val="21"/>
          <w:szCs w:val="21"/>
        </w:rPr>
        <w:t>以外的原材料采用铁路、轮船运输的重量比例不小于</w:t>
      </w:r>
      <w:r w:rsidRPr="008A5964">
        <w:rPr>
          <w:rFonts w:ascii="Times New Roman" w:eastAsia="宋体" w:hAnsi="Times New Roman" w:hint="eastAsia"/>
          <w:kern w:val="2"/>
          <w:sz w:val="21"/>
          <w:szCs w:val="21"/>
        </w:rPr>
        <w:t>70%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20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80%</w:t>
      </w:r>
      <w:r w:rsidRPr="008A5964">
        <w:rPr>
          <w:rFonts w:ascii="Times New Roman" w:eastAsia="宋体" w:hAnsi="Times New Roman" w:hint="eastAsia"/>
          <w:kern w:val="2"/>
          <w:sz w:val="21"/>
          <w:szCs w:val="21"/>
        </w:rPr>
        <w:t>但小于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40</w:t>
      </w:r>
      <w:r w:rsidRPr="008A5964">
        <w:rPr>
          <w:rFonts w:ascii="Times New Roman" w:eastAsia="宋体" w:hAnsi="Times New Roman" w:hint="eastAsia"/>
          <w:kern w:val="2"/>
          <w:sz w:val="21"/>
          <w:szCs w:val="21"/>
        </w:rPr>
        <w:t>分；不小于</w:t>
      </w:r>
      <w:r w:rsidRPr="008A5964">
        <w:rPr>
          <w:rFonts w:ascii="Times New Roman" w:eastAsia="宋体" w:hAnsi="Times New Roman" w:hint="eastAsia"/>
          <w:kern w:val="2"/>
          <w:sz w:val="21"/>
          <w:szCs w:val="21"/>
        </w:rPr>
        <w:t>90%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w:t>
      </w:r>
    </w:p>
    <w:p w:rsidR="00C27508" w:rsidRPr="008A5964" w:rsidRDefault="00C27508" w:rsidP="00C275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9.2.4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近三年单位产品生产能耗水平持续改进。总分为</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分，由专家进行评分。</w:t>
      </w:r>
    </w:p>
    <w:p w:rsidR="00A7398E" w:rsidRDefault="00A7398E" w:rsidP="00C275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9.2.5  </w:t>
      </w:r>
      <w:r>
        <w:rPr>
          <w:rFonts w:ascii="Times New Roman" w:eastAsia="宋体" w:hAnsi="Times New Roman" w:hint="eastAsia"/>
          <w:kern w:val="2"/>
          <w:sz w:val="21"/>
          <w:szCs w:val="21"/>
        </w:rPr>
        <w:t>降低单位产品的新鲜水（</w:t>
      </w:r>
      <w:r w:rsidRPr="00A7398E">
        <w:rPr>
          <w:rFonts w:ascii="Times New Roman" w:eastAsia="宋体" w:hAnsi="Times New Roman" w:hint="eastAsia"/>
          <w:kern w:val="2"/>
          <w:sz w:val="21"/>
          <w:szCs w:val="21"/>
        </w:rPr>
        <w:t>包括生产工艺用水和车间清洁用水，不包括原料用水和生活用水的相关数据</w:t>
      </w:r>
      <w:r>
        <w:rPr>
          <w:rFonts w:ascii="Times New Roman" w:eastAsia="宋体" w:hAnsi="Times New Roman" w:hint="eastAsia"/>
          <w:kern w:val="2"/>
          <w:sz w:val="21"/>
          <w:szCs w:val="21"/>
        </w:rPr>
        <w:t>）消耗量。评分规则如下：</w:t>
      </w:r>
    </w:p>
    <w:p w:rsidR="00A7398E" w:rsidRDefault="0062492A" w:rsidP="0062492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62492A">
        <w:rPr>
          <w:rFonts w:ascii="Times New Roman" w:eastAsia="宋体" w:hAnsi="Times New Roman" w:hint="eastAsia"/>
          <w:kern w:val="2"/>
          <w:sz w:val="21"/>
          <w:szCs w:val="21"/>
        </w:rPr>
        <w:t>单位产品的新鲜水消耗量不大于</w:t>
      </w:r>
      <w:r w:rsidRPr="0062492A">
        <w:rPr>
          <w:rFonts w:ascii="Times New Roman" w:eastAsia="宋体" w:hAnsi="Times New Roman" w:hint="eastAsia"/>
          <w:kern w:val="2"/>
          <w:sz w:val="21"/>
          <w:szCs w:val="21"/>
        </w:rPr>
        <w:t>1t /t</w:t>
      </w:r>
      <w:r w:rsidR="00F929ED">
        <w:rPr>
          <w:rFonts w:ascii="Times New Roman" w:eastAsia="宋体" w:hAnsi="Times New Roman" w:hint="eastAsia"/>
          <w:kern w:val="2"/>
          <w:sz w:val="21"/>
          <w:szCs w:val="21"/>
        </w:rPr>
        <w:t>产品</w:t>
      </w:r>
      <w:r w:rsidRPr="0062492A">
        <w:rPr>
          <w:rFonts w:ascii="Times New Roman" w:eastAsia="宋体" w:hAnsi="Times New Roman" w:hint="eastAsia"/>
          <w:kern w:val="2"/>
          <w:sz w:val="21"/>
          <w:szCs w:val="21"/>
        </w:rPr>
        <w:t>，得</w:t>
      </w:r>
      <w:r>
        <w:rPr>
          <w:rFonts w:ascii="Times New Roman" w:eastAsia="宋体" w:hAnsi="Times New Roman" w:hint="eastAsia"/>
          <w:kern w:val="2"/>
          <w:sz w:val="21"/>
          <w:szCs w:val="21"/>
        </w:rPr>
        <w:t>100</w:t>
      </w:r>
      <w:r w:rsidRPr="0062492A">
        <w:rPr>
          <w:rFonts w:ascii="Times New Roman" w:eastAsia="宋体" w:hAnsi="Times New Roman" w:hint="eastAsia"/>
          <w:kern w:val="2"/>
          <w:sz w:val="21"/>
          <w:szCs w:val="21"/>
        </w:rPr>
        <w:t>分；不大于</w:t>
      </w:r>
      <w:r w:rsidRPr="0062492A">
        <w:rPr>
          <w:rFonts w:ascii="Times New Roman" w:eastAsia="宋体" w:hAnsi="Times New Roman" w:hint="eastAsia"/>
          <w:kern w:val="2"/>
          <w:sz w:val="21"/>
          <w:szCs w:val="21"/>
        </w:rPr>
        <w:t>2t/t</w:t>
      </w:r>
      <w:r w:rsidR="00F929ED">
        <w:rPr>
          <w:rFonts w:ascii="Times New Roman" w:eastAsia="宋体" w:hAnsi="Times New Roman" w:hint="eastAsia"/>
          <w:kern w:val="2"/>
          <w:sz w:val="21"/>
          <w:szCs w:val="21"/>
        </w:rPr>
        <w:t>产品</w:t>
      </w:r>
      <w:r w:rsidRPr="0062492A">
        <w:rPr>
          <w:rFonts w:ascii="Times New Roman" w:eastAsia="宋体" w:hAnsi="Times New Roman" w:hint="eastAsia"/>
          <w:kern w:val="2"/>
          <w:sz w:val="21"/>
          <w:szCs w:val="21"/>
        </w:rPr>
        <w:t>，得</w:t>
      </w:r>
      <w:r>
        <w:rPr>
          <w:rFonts w:ascii="Times New Roman" w:eastAsia="宋体" w:hAnsi="Times New Roman" w:hint="eastAsia"/>
          <w:kern w:val="2"/>
          <w:sz w:val="21"/>
          <w:szCs w:val="21"/>
        </w:rPr>
        <w:t>60</w:t>
      </w:r>
      <w:r w:rsidRPr="0062492A">
        <w:rPr>
          <w:rFonts w:ascii="Times New Roman" w:eastAsia="宋体" w:hAnsi="Times New Roman" w:hint="eastAsia"/>
          <w:kern w:val="2"/>
          <w:sz w:val="21"/>
          <w:szCs w:val="21"/>
        </w:rPr>
        <w:t>分；不大于</w:t>
      </w:r>
      <w:r w:rsidRPr="0062492A">
        <w:rPr>
          <w:rFonts w:ascii="Times New Roman" w:eastAsia="宋体" w:hAnsi="Times New Roman" w:hint="eastAsia"/>
          <w:kern w:val="2"/>
          <w:sz w:val="21"/>
          <w:szCs w:val="21"/>
        </w:rPr>
        <w:t>3t/t</w:t>
      </w:r>
      <w:r w:rsidR="00F929ED">
        <w:rPr>
          <w:rFonts w:ascii="Times New Roman" w:eastAsia="宋体" w:hAnsi="Times New Roman" w:hint="eastAsia"/>
          <w:kern w:val="2"/>
          <w:sz w:val="21"/>
          <w:szCs w:val="21"/>
        </w:rPr>
        <w:t>产品</w:t>
      </w:r>
      <w:r w:rsidRPr="0062492A">
        <w:rPr>
          <w:rFonts w:ascii="Times New Roman" w:eastAsia="宋体" w:hAnsi="Times New Roman" w:hint="eastAsia"/>
          <w:kern w:val="2"/>
          <w:sz w:val="21"/>
          <w:szCs w:val="21"/>
        </w:rPr>
        <w:t>得</w:t>
      </w:r>
      <w:r>
        <w:rPr>
          <w:rFonts w:ascii="Times New Roman" w:eastAsia="宋体" w:hAnsi="Times New Roman" w:hint="eastAsia"/>
          <w:kern w:val="2"/>
          <w:sz w:val="21"/>
          <w:szCs w:val="21"/>
        </w:rPr>
        <w:t>20</w:t>
      </w:r>
      <w:r w:rsidRPr="0062492A">
        <w:rPr>
          <w:rFonts w:ascii="Times New Roman" w:eastAsia="宋体" w:hAnsi="Times New Roman" w:hint="eastAsia"/>
          <w:kern w:val="2"/>
          <w:sz w:val="21"/>
          <w:szCs w:val="21"/>
        </w:rPr>
        <w:t>分。</w:t>
      </w:r>
    </w:p>
    <w:p w:rsidR="00C27508" w:rsidRDefault="00C27508" w:rsidP="00C275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w:t>
      </w:r>
      <w:r w:rsidR="00A7398E">
        <w:rPr>
          <w:rFonts w:ascii="Times New Roman" w:eastAsia="宋体" w:hAnsi="Times New Roman" w:hint="eastAsia"/>
          <w:kern w:val="2"/>
          <w:sz w:val="21"/>
          <w:szCs w:val="21"/>
        </w:rPr>
        <w:t>6</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通过《能源管理体系》</w:t>
      </w:r>
      <w:r w:rsidRPr="008A5964">
        <w:rPr>
          <w:rFonts w:ascii="Times New Roman" w:eastAsia="宋体" w:hAnsi="Times New Roman" w:hint="eastAsia"/>
          <w:kern w:val="2"/>
          <w:sz w:val="21"/>
          <w:szCs w:val="21"/>
        </w:rPr>
        <w:t>GB/T 23331</w:t>
      </w:r>
      <w:r w:rsidRPr="008A5964">
        <w:rPr>
          <w:rFonts w:ascii="Times New Roman" w:eastAsia="宋体" w:hAnsi="Times New Roman" w:hint="eastAsia"/>
          <w:kern w:val="2"/>
          <w:sz w:val="21"/>
          <w:szCs w:val="21"/>
        </w:rPr>
        <w:t>的认证并有效运行，得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AD70C6" w:rsidRPr="008A5964" w:rsidRDefault="00AD70C6" w:rsidP="00AD70C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9.2.7</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减少厂区大气</w:t>
      </w:r>
      <w:r>
        <w:rPr>
          <w:rFonts w:ascii="Times New Roman" w:eastAsia="宋体" w:hAnsi="Times New Roman" w:hint="eastAsia"/>
          <w:kern w:val="2"/>
          <w:sz w:val="21"/>
          <w:szCs w:val="21"/>
        </w:rPr>
        <w:t>污染物</w:t>
      </w:r>
      <w:r w:rsidRPr="008A5964">
        <w:rPr>
          <w:rFonts w:ascii="Times New Roman" w:eastAsia="宋体" w:hAnsi="Times New Roman" w:hint="eastAsia"/>
          <w:kern w:val="2"/>
          <w:sz w:val="21"/>
          <w:szCs w:val="21"/>
        </w:rPr>
        <w:t>排放。评分</w:t>
      </w:r>
      <w:r>
        <w:rPr>
          <w:rFonts w:ascii="Times New Roman" w:eastAsia="宋体" w:hAnsi="Times New Roman" w:hint="eastAsia"/>
          <w:kern w:val="2"/>
          <w:sz w:val="21"/>
          <w:szCs w:val="21"/>
        </w:rPr>
        <w:t>为以下两条之和</w:t>
      </w:r>
      <w:r w:rsidRPr="008A5964">
        <w:rPr>
          <w:rFonts w:ascii="Times New Roman" w:eastAsia="宋体" w:hAnsi="Times New Roman" w:hint="eastAsia"/>
          <w:kern w:val="2"/>
          <w:sz w:val="21"/>
          <w:szCs w:val="21"/>
        </w:rPr>
        <w:t>：</w:t>
      </w:r>
    </w:p>
    <w:p w:rsidR="00AD70C6" w:rsidRDefault="00AD70C6" w:rsidP="00AD70C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无组织废气排放符合《大气污染物综合排放标准》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规定的二级，得</w:t>
      </w:r>
      <w:r>
        <w:rPr>
          <w:rFonts w:ascii="Times New Roman" w:eastAsia="宋体" w:hAnsi="Times New Roman" w:hint="eastAsia"/>
          <w:kern w:val="2"/>
          <w:sz w:val="21"/>
          <w:szCs w:val="21"/>
        </w:rPr>
        <w:t>30</w:t>
      </w:r>
      <w:r w:rsidRPr="008A5964">
        <w:rPr>
          <w:rFonts w:ascii="Times New Roman" w:eastAsia="宋体" w:hAnsi="Times New Roman" w:hint="eastAsia"/>
          <w:kern w:val="2"/>
          <w:sz w:val="21"/>
          <w:szCs w:val="21"/>
        </w:rPr>
        <w:t>分；符合《大气污染物综合排放标准》</w:t>
      </w:r>
      <w:r w:rsidRPr="008A5964">
        <w:rPr>
          <w:rFonts w:ascii="Times New Roman" w:eastAsia="宋体" w:hAnsi="Times New Roman" w:hint="eastAsia"/>
          <w:kern w:val="2"/>
          <w:sz w:val="21"/>
          <w:szCs w:val="21"/>
        </w:rPr>
        <w:t>GB 16297</w:t>
      </w:r>
      <w:r w:rsidRPr="008A5964">
        <w:rPr>
          <w:rFonts w:ascii="Times New Roman" w:eastAsia="宋体" w:hAnsi="Times New Roman" w:hint="eastAsia"/>
          <w:kern w:val="2"/>
          <w:sz w:val="21"/>
          <w:szCs w:val="21"/>
        </w:rPr>
        <w:t>规定的一级，得</w:t>
      </w:r>
      <w:r>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w:t>
      </w:r>
    </w:p>
    <w:p w:rsidR="00AD70C6" w:rsidRPr="008A5964" w:rsidRDefault="00AD70C6" w:rsidP="00AD70C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008D527D">
        <w:rPr>
          <w:rFonts w:ascii="Times New Roman" w:eastAsia="宋体" w:hAnsi="Times New Roman" w:hint="eastAsia"/>
          <w:kern w:val="2"/>
          <w:sz w:val="21"/>
          <w:szCs w:val="21"/>
        </w:rPr>
        <w:t>生产现场环境中废气浓度同时满足：二甲苯≤</w:t>
      </w:r>
      <w:r w:rsidR="008D527D">
        <w:rPr>
          <w:rFonts w:ascii="Times New Roman" w:eastAsia="宋体" w:hAnsi="Times New Roman" w:hint="eastAsia"/>
          <w:kern w:val="2"/>
          <w:sz w:val="21"/>
          <w:szCs w:val="21"/>
        </w:rPr>
        <w:t>3mg/m</w:t>
      </w:r>
      <w:r w:rsidR="008D527D">
        <w:rPr>
          <w:rFonts w:ascii="Times New Roman" w:eastAsia="宋体" w:hAnsi="Times New Roman" w:hint="eastAsia"/>
          <w:kern w:val="2"/>
          <w:sz w:val="21"/>
          <w:szCs w:val="21"/>
        </w:rPr>
        <w:t>³、甲苯≤</w:t>
      </w:r>
      <w:r w:rsidR="008D527D">
        <w:rPr>
          <w:rFonts w:ascii="Times New Roman" w:eastAsia="宋体" w:hAnsi="Times New Roman" w:hint="eastAsia"/>
          <w:kern w:val="2"/>
          <w:sz w:val="21"/>
          <w:szCs w:val="21"/>
        </w:rPr>
        <w:t>2mg/m</w:t>
      </w:r>
      <w:r w:rsidR="008D527D">
        <w:rPr>
          <w:rFonts w:ascii="Times New Roman" w:eastAsia="宋体" w:hAnsi="Times New Roman" w:hint="eastAsia"/>
          <w:kern w:val="2"/>
          <w:sz w:val="21"/>
          <w:szCs w:val="21"/>
        </w:rPr>
        <w:t>³、废气≤</w:t>
      </w:r>
      <w:r w:rsidR="008D527D">
        <w:rPr>
          <w:rFonts w:ascii="Times New Roman" w:eastAsia="宋体" w:hAnsi="Times New Roman" w:hint="eastAsia"/>
          <w:kern w:val="2"/>
          <w:sz w:val="21"/>
          <w:szCs w:val="21"/>
        </w:rPr>
        <w:t>2mg/m</w:t>
      </w:r>
      <w:r w:rsidR="008D527D">
        <w:rPr>
          <w:rFonts w:ascii="Times New Roman" w:eastAsia="宋体" w:hAnsi="Times New Roman" w:hint="eastAsia"/>
          <w:kern w:val="2"/>
          <w:sz w:val="21"/>
          <w:szCs w:val="21"/>
        </w:rPr>
        <w:t>³，得</w:t>
      </w:r>
      <w:r w:rsidR="008D527D">
        <w:rPr>
          <w:rFonts w:ascii="Times New Roman" w:eastAsia="宋体" w:hAnsi="Times New Roman" w:hint="eastAsia"/>
          <w:kern w:val="2"/>
          <w:sz w:val="21"/>
          <w:szCs w:val="21"/>
        </w:rPr>
        <w:t>50</w:t>
      </w:r>
      <w:r w:rsidR="008D527D">
        <w:rPr>
          <w:rFonts w:ascii="Times New Roman" w:eastAsia="宋体" w:hAnsi="Times New Roman" w:hint="eastAsia"/>
          <w:kern w:val="2"/>
          <w:sz w:val="21"/>
          <w:szCs w:val="21"/>
        </w:rPr>
        <w:t>分。</w:t>
      </w:r>
    </w:p>
    <w:p w:rsidR="00AD70C6" w:rsidRPr="008A5964" w:rsidRDefault="00DF1358" w:rsidP="00AD70C6">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w:t>
      </w:r>
      <w:r w:rsidR="00AD70C6">
        <w:rPr>
          <w:rFonts w:ascii="Times New Roman" w:eastAsia="宋体" w:hAnsi="Times New Roman" w:hint="eastAsia"/>
          <w:kern w:val="2"/>
          <w:sz w:val="21"/>
          <w:szCs w:val="21"/>
        </w:rPr>
        <w:t>.2.</w:t>
      </w:r>
      <w:r>
        <w:rPr>
          <w:rFonts w:ascii="Times New Roman" w:eastAsia="宋体" w:hAnsi="Times New Roman" w:hint="eastAsia"/>
          <w:kern w:val="2"/>
          <w:sz w:val="21"/>
          <w:szCs w:val="21"/>
        </w:rPr>
        <w:t>8</w:t>
      </w:r>
      <w:r w:rsidR="00AD70C6" w:rsidRPr="008A5964">
        <w:rPr>
          <w:rFonts w:ascii="Times New Roman" w:eastAsia="宋体" w:hAnsi="Times New Roman" w:hint="eastAsia"/>
          <w:kern w:val="2"/>
          <w:sz w:val="21"/>
          <w:szCs w:val="21"/>
        </w:rPr>
        <w:t xml:space="preserve">  </w:t>
      </w:r>
      <w:r w:rsidR="00AD70C6" w:rsidRPr="008A5964">
        <w:rPr>
          <w:rFonts w:ascii="Times New Roman" w:eastAsia="宋体" w:hAnsi="Times New Roman" w:hint="eastAsia"/>
          <w:kern w:val="2"/>
          <w:sz w:val="21"/>
          <w:szCs w:val="21"/>
        </w:rPr>
        <w:t>减少厂区噪声排放。评分规则如下：</w:t>
      </w:r>
    </w:p>
    <w:p w:rsidR="00AD70C6" w:rsidRPr="008A5964" w:rsidRDefault="00AD70C6" w:rsidP="00AD70C6">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厂界噪声排放比《工业企业厂界环境噪声排放标准》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5%</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分；比《工业企业厂界环境噪声排放标准》</w:t>
      </w:r>
      <w:r w:rsidRPr="008A5964">
        <w:rPr>
          <w:rFonts w:ascii="Times New Roman" w:eastAsia="宋体" w:hAnsi="Times New Roman" w:hint="eastAsia"/>
          <w:kern w:val="2"/>
          <w:sz w:val="21"/>
          <w:szCs w:val="21"/>
        </w:rPr>
        <w:t>GB 12348</w:t>
      </w:r>
      <w:r w:rsidRPr="008A5964">
        <w:rPr>
          <w:rFonts w:ascii="Times New Roman" w:eastAsia="宋体" w:hAnsi="Times New Roman" w:hint="eastAsia"/>
          <w:kern w:val="2"/>
          <w:sz w:val="21"/>
          <w:szCs w:val="21"/>
        </w:rPr>
        <w:t>规定的限值低</w:t>
      </w:r>
      <w:r w:rsidRPr="008A5964">
        <w:rPr>
          <w:rFonts w:ascii="Times New Roman" w:eastAsia="宋体" w:hAnsi="Times New Roman" w:hint="eastAsia"/>
          <w:kern w:val="2"/>
          <w:sz w:val="21"/>
          <w:szCs w:val="21"/>
        </w:rPr>
        <w:t>10%</w:t>
      </w:r>
      <w:r w:rsidRPr="008A5964">
        <w:rPr>
          <w:rFonts w:ascii="Times New Roman" w:eastAsia="宋体" w:hAnsi="Times New Roman" w:hint="eastAsia"/>
          <w:kern w:val="2"/>
          <w:sz w:val="21"/>
          <w:szCs w:val="21"/>
        </w:rPr>
        <w:t>，得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C92E2D" w:rsidRPr="008A5964" w:rsidRDefault="00C92E2D" w:rsidP="00C92E2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9.2.9 </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减少厂区</w:t>
      </w:r>
      <w:r>
        <w:rPr>
          <w:rFonts w:ascii="Times New Roman" w:eastAsia="宋体" w:hAnsi="Times New Roman" w:hint="eastAsia"/>
          <w:kern w:val="2"/>
          <w:sz w:val="21"/>
          <w:szCs w:val="21"/>
        </w:rPr>
        <w:t>污水</w:t>
      </w:r>
      <w:r w:rsidRPr="008A5964">
        <w:rPr>
          <w:rFonts w:ascii="Times New Roman" w:eastAsia="宋体" w:hAnsi="Times New Roman" w:hint="eastAsia"/>
          <w:kern w:val="2"/>
          <w:sz w:val="21"/>
          <w:szCs w:val="21"/>
        </w:rPr>
        <w:t>排放。评分</w:t>
      </w:r>
      <w:r>
        <w:rPr>
          <w:rFonts w:ascii="Times New Roman" w:eastAsia="宋体" w:hAnsi="Times New Roman" w:hint="eastAsia"/>
          <w:kern w:val="2"/>
          <w:sz w:val="21"/>
          <w:szCs w:val="21"/>
        </w:rPr>
        <w:t>为以下两条之和</w:t>
      </w:r>
      <w:r w:rsidRPr="008A5964">
        <w:rPr>
          <w:rFonts w:ascii="Times New Roman" w:eastAsia="宋体" w:hAnsi="Times New Roman" w:hint="eastAsia"/>
          <w:kern w:val="2"/>
          <w:sz w:val="21"/>
          <w:szCs w:val="21"/>
        </w:rPr>
        <w:t>：</w:t>
      </w:r>
    </w:p>
    <w:p w:rsidR="00C92E2D" w:rsidRDefault="00C92E2D" w:rsidP="00C92E2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污水</w:t>
      </w:r>
      <w:r w:rsidRPr="008A5964">
        <w:rPr>
          <w:rFonts w:ascii="Times New Roman" w:eastAsia="宋体" w:hAnsi="Times New Roman" w:hint="eastAsia"/>
          <w:kern w:val="2"/>
          <w:sz w:val="21"/>
          <w:szCs w:val="21"/>
        </w:rPr>
        <w:t>排放符合</w:t>
      </w:r>
      <w:r w:rsidRPr="00193B6F">
        <w:rPr>
          <w:rFonts w:ascii="Times New Roman" w:eastAsia="宋体" w:hAnsi="Times New Roman" w:hint="eastAsia"/>
          <w:kern w:val="2"/>
          <w:sz w:val="21"/>
          <w:szCs w:val="21"/>
        </w:rPr>
        <w:t>《污水综合排放标准》</w:t>
      </w:r>
      <w:r w:rsidRPr="00193B6F">
        <w:rPr>
          <w:rFonts w:ascii="Times New Roman" w:eastAsia="宋体" w:hAnsi="Times New Roman" w:hint="eastAsia"/>
          <w:kern w:val="2"/>
          <w:sz w:val="21"/>
          <w:szCs w:val="21"/>
        </w:rPr>
        <w:t>GB 8978</w:t>
      </w:r>
      <w:r w:rsidRPr="008A5964">
        <w:rPr>
          <w:rFonts w:ascii="Times New Roman" w:eastAsia="宋体" w:hAnsi="Times New Roman" w:hint="eastAsia"/>
          <w:kern w:val="2"/>
          <w:sz w:val="21"/>
          <w:szCs w:val="21"/>
        </w:rPr>
        <w:t>规定的二级，得</w:t>
      </w:r>
      <w:r>
        <w:rPr>
          <w:rFonts w:ascii="Times New Roman" w:eastAsia="宋体" w:hAnsi="Times New Roman" w:hint="eastAsia"/>
          <w:kern w:val="2"/>
          <w:sz w:val="21"/>
          <w:szCs w:val="21"/>
        </w:rPr>
        <w:t>30</w:t>
      </w:r>
      <w:r w:rsidRPr="008A5964">
        <w:rPr>
          <w:rFonts w:ascii="Times New Roman" w:eastAsia="宋体" w:hAnsi="Times New Roman" w:hint="eastAsia"/>
          <w:kern w:val="2"/>
          <w:sz w:val="21"/>
          <w:szCs w:val="21"/>
        </w:rPr>
        <w:t>分；符合</w:t>
      </w:r>
      <w:r w:rsidRPr="00193B6F">
        <w:rPr>
          <w:rFonts w:ascii="Times New Roman" w:eastAsia="宋体" w:hAnsi="Times New Roman" w:hint="eastAsia"/>
          <w:kern w:val="2"/>
          <w:sz w:val="21"/>
          <w:szCs w:val="21"/>
        </w:rPr>
        <w:t>《污水综合排放标准》</w:t>
      </w:r>
      <w:r w:rsidRPr="00193B6F">
        <w:rPr>
          <w:rFonts w:ascii="Times New Roman" w:eastAsia="宋体" w:hAnsi="Times New Roman" w:hint="eastAsia"/>
          <w:kern w:val="2"/>
          <w:sz w:val="21"/>
          <w:szCs w:val="21"/>
        </w:rPr>
        <w:t>GB 8978</w:t>
      </w:r>
      <w:r w:rsidRPr="008A5964">
        <w:rPr>
          <w:rFonts w:ascii="Times New Roman" w:eastAsia="宋体" w:hAnsi="Times New Roman" w:hint="eastAsia"/>
          <w:kern w:val="2"/>
          <w:sz w:val="21"/>
          <w:szCs w:val="21"/>
        </w:rPr>
        <w:t>规定的一级，得</w:t>
      </w:r>
      <w:r>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w:t>
      </w:r>
    </w:p>
    <w:p w:rsidR="00C92E2D" w:rsidRPr="008A5964" w:rsidRDefault="00C92E2D" w:rsidP="00C92E2D">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007C5CEB">
        <w:rPr>
          <w:rFonts w:ascii="Times New Roman" w:eastAsia="宋体" w:hAnsi="Times New Roman" w:hint="eastAsia"/>
          <w:kern w:val="2"/>
          <w:sz w:val="21"/>
          <w:szCs w:val="21"/>
        </w:rPr>
        <w:t>污水排放量≤</w:t>
      </w:r>
      <w:r w:rsidR="007C5CEB">
        <w:rPr>
          <w:rFonts w:ascii="Times New Roman" w:eastAsia="宋体" w:hAnsi="Times New Roman" w:hint="eastAsia"/>
          <w:kern w:val="2"/>
          <w:sz w:val="21"/>
          <w:szCs w:val="21"/>
        </w:rPr>
        <w:t>0.15</w:t>
      </w:r>
      <w:r w:rsidR="007C5CEB" w:rsidRPr="007C5CEB">
        <w:rPr>
          <w:rFonts w:ascii="Times New Roman" w:eastAsia="宋体" w:hAnsi="Times New Roman" w:hint="eastAsia"/>
          <w:kern w:val="2"/>
          <w:sz w:val="21"/>
          <w:szCs w:val="21"/>
        </w:rPr>
        <w:t xml:space="preserve"> </w:t>
      </w:r>
      <w:r w:rsidR="007C5CEB" w:rsidRPr="0062492A">
        <w:rPr>
          <w:rFonts w:ascii="Times New Roman" w:eastAsia="宋体" w:hAnsi="Times New Roman" w:hint="eastAsia"/>
          <w:kern w:val="2"/>
          <w:sz w:val="21"/>
          <w:szCs w:val="21"/>
        </w:rPr>
        <w:t>t /t</w:t>
      </w:r>
      <w:r w:rsidR="007C5CEB">
        <w:rPr>
          <w:rFonts w:ascii="Times New Roman" w:eastAsia="宋体" w:hAnsi="Times New Roman" w:hint="eastAsia"/>
          <w:kern w:val="2"/>
          <w:sz w:val="21"/>
          <w:szCs w:val="21"/>
        </w:rPr>
        <w:t>产品，得</w:t>
      </w:r>
      <w:r w:rsidR="007C5CEB">
        <w:rPr>
          <w:rFonts w:ascii="Times New Roman" w:eastAsia="宋体" w:hAnsi="Times New Roman" w:hint="eastAsia"/>
          <w:kern w:val="2"/>
          <w:sz w:val="21"/>
          <w:szCs w:val="21"/>
        </w:rPr>
        <w:t>50</w:t>
      </w:r>
      <w:r w:rsidR="007C5CEB">
        <w:rPr>
          <w:rFonts w:ascii="Times New Roman" w:eastAsia="宋体" w:hAnsi="Times New Roman" w:hint="eastAsia"/>
          <w:kern w:val="2"/>
          <w:sz w:val="21"/>
          <w:szCs w:val="21"/>
        </w:rPr>
        <w:t>分。</w:t>
      </w:r>
    </w:p>
    <w:p w:rsidR="007C5CEB" w:rsidRDefault="007C5CEB" w:rsidP="007C5CEB">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9.2.10</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通过《环境管理体系》</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认证并有效运行，得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7C5CEB" w:rsidRPr="008A5964" w:rsidRDefault="007C5CEB" w:rsidP="007C5CEB">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9.2.11</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通过产品认证或提交环境产品声明（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）报告。评分为以下两条得分之和：</w:t>
      </w:r>
    </w:p>
    <w:p w:rsidR="007C5CEB" w:rsidRPr="008A5964" w:rsidRDefault="007C5CEB" w:rsidP="007C5CEB">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1</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产品认证或评价</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p>
    <w:p w:rsidR="007C5CEB" w:rsidRPr="00E25CF2" w:rsidRDefault="007C5CEB" w:rsidP="007C5CEB">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2</w:t>
      </w:r>
      <w:r w:rsidRPr="008A5964">
        <w:rPr>
          <w:rFonts w:ascii="Times New Roman" w:eastAsia="宋体" w:hAnsi="Times New Roman"/>
          <w:kern w:val="2"/>
          <w:sz w:val="21"/>
          <w:szCs w:val="21"/>
        </w:rPr>
        <w:t xml:space="preserve">  </w:t>
      </w:r>
      <w:r w:rsidRPr="008A5964">
        <w:rPr>
          <w:rFonts w:ascii="Times New Roman" w:eastAsia="宋体" w:hAnsi="Times New Roman" w:hint="eastAsia"/>
          <w:kern w:val="2"/>
          <w:sz w:val="21"/>
          <w:szCs w:val="21"/>
        </w:rPr>
        <w:t>提交环境产品声明（</w:t>
      </w:r>
      <w:r w:rsidRPr="008A5964">
        <w:rPr>
          <w:rFonts w:ascii="Times New Roman" w:eastAsia="宋体" w:hAnsi="Times New Roman" w:hint="eastAsia"/>
          <w:kern w:val="2"/>
          <w:sz w:val="21"/>
          <w:szCs w:val="21"/>
        </w:rPr>
        <w:t>EPD</w:t>
      </w:r>
      <w:r w:rsidRPr="008A5964">
        <w:rPr>
          <w:rFonts w:ascii="Times New Roman" w:eastAsia="宋体" w:hAnsi="Times New Roman" w:hint="eastAsia"/>
          <w:kern w:val="2"/>
          <w:sz w:val="21"/>
          <w:szCs w:val="21"/>
        </w:rPr>
        <w:t>）报告</w:t>
      </w:r>
      <w:r w:rsidRPr="008A5964">
        <w:rPr>
          <w:rFonts w:ascii="Times New Roman" w:eastAsia="宋体" w:hAnsi="Times New Roman"/>
          <w:kern w:val="2"/>
          <w:sz w:val="21"/>
          <w:szCs w:val="21"/>
        </w:rPr>
        <w:t>，</w:t>
      </w:r>
      <w:r w:rsidRPr="008A5964">
        <w:rPr>
          <w:rFonts w:ascii="Times New Roman" w:eastAsia="宋体" w:hAnsi="Times New Roman" w:hint="eastAsia"/>
          <w:kern w:val="2"/>
          <w:sz w:val="21"/>
          <w:szCs w:val="21"/>
        </w:rPr>
        <w:t>总分</w:t>
      </w:r>
      <w:r w:rsidRPr="008A5964">
        <w:rPr>
          <w:rFonts w:ascii="Times New Roman" w:eastAsia="宋体" w:hAnsi="Times New Roman" w:hint="eastAsia"/>
          <w:kern w:val="2"/>
          <w:sz w:val="21"/>
          <w:szCs w:val="21"/>
        </w:rPr>
        <w:t>50</w:t>
      </w:r>
      <w:r w:rsidRPr="008A5964">
        <w:rPr>
          <w:rFonts w:ascii="Times New Roman" w:eastAsia="宋体" w:hAnsi="Times New Roman"/>
          <w:kern w:val="2"/>
          <w:sz w:val="21"/>
          <w:szCs w:val="21"/>
        </w:rPr>
        <w:t>分</w:t>
      </w:r>
      <w:r w:rsidRPr="008A5964">
        <w:rPr>
          <w:rFonts w:ascii="Times New Roman" w:eastAsia="宋体" w:hAnsi="Times New Roman" w:hint="eastAsia"/>
          <w:kern w:val="2"/>
          <w:sz w:val="21"/>
          <w:szCs w:val="21"/>
        </w:rPr>
        <w:t>，由专家评分</w:t>
      </w:r>
      <w:r w:rsidRPr="008A5964">
        <w:rPr>
          <w:rFonts w:ascii="Times New Roman" w:eastAsia="宋体" w:hAnsi="Times New Roman"/>
          <w:kern w:val="2"/>
          <w:sz w:val="21"/>
          <w:szCs w:val="21"/>
        </w:rPr>
        <w:t>。</w:t>
      </w:r>
    </w:p>
    <w:p w:rsidR="009340F4" w:rsidRDefault="00DC40D2" w:rsidP="00C92E2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DC40D2">
        <w:rPr>
          <w:rFonts w:ascii="Times New Roman" w:eastAsia="宋体" w:hAnsi="Times New Roman" w:hint="eastAsia"/>
          <w:kern w:val="2"/>
          <w:sz w:val="21"/>
          <w:szCs w:val="21"/>
        </w:rPr>
        <w:t xml:space="preserve">9.2.12  </w:t>
      </w:r>
      <w:r w:rsidRPr="00DC40D2">
        <w:rPr>
          <w:rFonts w:ascii="Times New Roman" w:eastAsia="宋体" w:hAnsi="Times New Roman" w:hint="eastAsia"/>
          <w:kern w:val="2"/>
          <w:sz w:val="21"/>
          <w:szCs w:val="21"/>
        </w:rPr>
        <w:t>控制产品有害物质含量，保证使用安全</w:t>
      </w:r>
      <w:r>
        <w:rPr>
          <w:rFonts w:ascii="Times New Roman" w:eastAsia="宋体" w:hAnsi="Times New Roman" w:hint="eastAsia"/>
          <w:kern w:val="2"/>
          <w:sz w:val="21"/>
          <w:szCs w:val="21"/>
        </w:rPr>
        <w:t>。</w:t>
      </w:r>
      <w:r w:rsidR="00A850C1" w:rsidRPr="008A5964">
        <w:rPr>
          <w:rFonts w:ascii="Times New Roman" w:eastAsia="宋体" w:hAnsi="Times New Roman" w:hint="eastAsia"/>
          <w:kern w:val="2"/>
          <w:sz w:val="21"/>
          <w:szCs w:val="21"/>
        </w:rPr>
        <w:t>评分为以下</w:t>
      </w:r>
      <w:r w:rsidR="00A850C1">
        <w:rPr>
          <w:rFonts w:ascii="Times New Roman" w:eastAsia="宋体" w:hAnsi="Times New Roman" w:hint="eastAsia"/>
          <w:kern w:val="2"/>
          <w:sz w:val="21"/>
          <w:szCs w:val="21"/>
        </w:rPr>
        <w:t>几</w:t>
      </w:r>
      <w:r w:rsidR="00A850C1" w:rsidRPr="008A5964">
        <w:rPr>
          <w:rFonts w:ascii="Times New Roman" w:eastAsia="宋体" w:hAnsi="Times New Roman" w:hint="eastAsia"/>
          <w:kern w:val="2"/>
          <w:sz w:val="21"/>
          <w:szCs w:val="21"/>
        </w:rPr>
        <w:t>条得分之和：</w:t>
      </w:r>
    </w:p>
    <w:p w:rsidR="00A850C1" w:rsidRDefault="00A850C1"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标准对</w:t>
      </w:r>
      <w:r w:rsidRPr="00A850C1">
        <w:rPr>
          <w:rFonts w:ascii="Times New Roman" w:eastAsia="宋体" w:hAnsi="Times New Roman" w:hint="eastAsia"/>
          <w:kern w:val="2"/>
          <w:sz w:val="21"/>
          <w:szCs w:val="21"/>
        </w:rPr>
        <w:t>VOC</w:t>
      </w:r>
      <w:r>
        <w:rPr>
          <w:rFonts w:ascii="Times New Roman" w:eastAsia="宋体" w:hAnsi="Times New Roman" w:hint="eastAsia"/>
          <w:kern w:val="2"/>
          <w:sz w:val="21"/>
          <w:szCs w:val="21"/>
        </w:rPr>
        <w:t>限值</w:t>
      </w:r>
      <w:r w:rsidRPr="00A850C1">
        <w:rPr>
          <w:rFonts w:ascii="Times New Roman" w:eastAsia="宋体" w:hAnsi="Times New Roman" w:hint="eastAsia"/>
          <w:kern w:val="2"/>
          <w:sz w:val="21"/>
          <w:szCs w:val="21"/>
        </w:rPr>
        <w:t>与实测</w:t>
      </w:r>
      <w:r w:rsidRPr="00A850C1">
        <w:rPr>
          <w:rFonts w:ascii="Times New Roman" w:eastAsia="宋体" w:hAnsi="Times New Roman" w:hint="eastAsia"/>
          <w:kern w:val="2"/>
          <w:sz w:val="21"/>
          <w:szCs w:val="21"/>
        </w:rPr>
        <w:t>VOC</w:t>
      </w:r>
      <w:r w:rsidRPr="00A850C1">
        <w:rPr>
          <w:rFonts w:ascii="Times New Roman" w:eastAsia="宋体" w:hAnsi="Times New Roman" w:hint="eastAsia"/>
          <w:kern w:val="2"/>
          <w:sz w:val="21"/>
          <w:szCs w:val="21"/>
        </w:rPr>
        <w:t>含量的比值不小于</w:t>
      </w:r>
      <w:r w:rsidRPr="00A850C1">
        <w:rPr>
          <w:rFonts w:ascii="Times New Roman" w:eastAsia="宋体" w:hAnsi="Times New Roman" w:hint="eastAsia"/>
          <w:kern w:val="2"/>
          <w:sz w:val="21"/>
          <w:szCs w:val="21"/>
        </w:rPr>
        <w:t>3</w:t>
      </w:r>
      <w:r w:rsidRPr="00A850C1">
        <w:rPr>
          <w:rFonts w:ascii="Times New Roman" w:eastAsia="宋体" w:hAnsi="Times New Roman" w:hint="eastAsia"/>
          <w:kern w:val="2"/>
          <w:sz w:val="21"/>
          <w:szCs w:val="21"/>
        </w:rPr>
        <w:t>，得</w:t>
      </w:r>
      <w:r>
        <w:rPr>
          <w:rFonts w:ascii="Times New Roman" w:eastAsia="宋体" w:hAnsi="Times New Roman" w:hint="eastAsia"/>
          <w:kern w:val="2"/>
          <w:sz w:val="21"/>
          <w:szCs w:val="21"/>
        </w:rPr>
        <w:t>4</w:t>
      </w:r>
      <w:r w:rsidRPr="00A850C1">
        <w:rPr>
          <w:rFonts w:ascii="Times New Roman" w:eastAsia="宋体" w:hAnsi="Times New Roman" w:hint="eastAsia"/>
          <w:kern w:val="2"/>
          <w:sz w:val="21"/>
          <w:szCs w:val="21"/>
        </w:rPr>
        <w:t>分；不小于</w:t>
      </w:r>
      <w:r w:rsidRPr="00A850C1">
        <w:rPr>
          <w:rFonts w:ascii="Times New Roman" w:eastAsia="宋体" w:hAnsi="Times New Roman" w:hint="eastAsia"/>
          <w:kern w:val="2"/>
          <w:sz w:val="21"/>
          <w:szCs w:val="21"/>
        </w:rPr>
        <w:t>4</w:t>
      </w:r>
      <w:r w:rsidRPr="00A850C1">
        <w:rPr>
          <w:rFonts w:ascii="Times New Roman" w:eastAsia="宋体" w:hAnsi="Times New Roman" w:hint="eastAsia"/>
          <w:kern w:val="2"/>
          <w:sz w:val="21"/>
          <w:szCs w:val="21"/>
        </w:rPr>
        <w:t>，得</w:t>
      </w:r>
      <w:r>
        <w:rPr>
          <w:rFonts w:ascii="Times New Roman" w:eastAsia="宋体" w:hAnsi="Times New Roman" w:hint="eastAsia"/>
          <w:kern w:val="2"/>
          <w:sz w:val="21"/>
          <w:szCs w:val="21"/>
        </w:rPr>
        <w:t>12</w:t>
      </w:r>
      <w:r w:rsidRPr="00A850C1">
        <w:rPr>
          <w:rFonts w:ascii="Times New Roman" w:eastAsia="宋体" w:hAnsi="Times New Roman" w:hint="eastAsia"/>
          <w:kern w:val="2"/>
          <w:sz w:val="21"/>
          <w:szCs w:val="21"/>
        </w:rPr>
        <w:t>分；不小于</w:t>
      </w:r>
      <w:r w:rsidRPr="00A850C1">
        <w:rPr>
          <w:rFonts w:ascii="Times New Roman" w:eastAsia="宋体" w:hAnsi="Times New Roman" w:hint="eastAsia"/>
          <w:kern w:val="2"/>
          <w:sz w:val="21"/>
          <w:szCs w:val="21"/>
        </w:rPr>
        <w:t>5</w:t>
      </w:r>
      <w:r w:rsidRPr="00A850C1">
        <w:rPr>
          <w:rFonts w:ascii="Times New Roman" w:eastAsia="宋体" w:hAnsi="Times New Roman" w:hint="eastAsia"/>
          <w:kern w:val="2"/>
          <w:sz w:val="21"/>
          <w:szCs w:val="21"/>
        </w:rPr>
        <w:t>，得</w:t>
      </w:r>
      <w:r>
        <w:rPr>
          <w:rFonts w:ascii="Times New Roman" w:eastAsia="宋体" w:hAnsi="Times New Roman" w:hint="eastAsia"/>
          <w:kern w:val="2"/>
          <w:sz w:val="21"/>
          <w:szCs w:val="21"/>
        </w:rPr>
        <w:t>20</w:t>
      </w:r>
      <w:r w:rsidRPr="00A850C1">
        <w:rPr>
          <w:rFonts w:ascii="Times New Roman" w:eastAsia="宋体" w:hAnsi="Times New Roman" w:hint="eastAsia"/>
          <w:kern w:val="2"/>
          <w:sz w:val="21"/>
          <w:szCs w:val="21"/>
        </w:rPr>
        <w:t>分。</w:t>
      </w:r>
    </w:p>
    <w:p w:rsidR="00A850C1" w:rsidRDefault="00A850C1"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Pr="00A850C1">
        <w:rPr>
          <w:rFonts w:ascii="Times New Roman" w:eastAsia="宋体" w:hAnsi="Times New Roman" w:hint="eastAsia"/>
          <w:kern w:val="2"/>
          <w:sz w:val="21"/>
          <w:szCs w:val="21"/>
        </w:rPr>
        <w:t>苯类物质未检出，得</w:t>
      </w:r>
      <w:r>
        <w:rPr>
          <w:rFonts w:ascii="Times New Roman" w:eastAsia="宋体" w:hAnsi="Times New Roman" w:hint="eastAsia"/>
          <w:kern w:val="2"/>
          <w:sz w:val="21"/>
          <w:szCs w:val="21"/>
        </w:rPr>
        <w:t>20</w:t>
      </w:r>
      <w:r w:rsidRPr="00A850C1">
        <w:rPr>
          <w:rFonts w:ascii="Times New Roman" w:eastAsia="宋体" w:hAnsi="Times New Roman" w:hint="eastAsia"/>
          <w:kern w:val="2"/>
          <w:sz w:val="21"/>
          <w:szCs w:val="21"/>
        </w:rPr>
        <w:t>分；实测苯类物质含量小于标准限量的</w:t>
      </w:r>
      <w:r w:rsidRPr="00A850C1">
        <w:rPr>
          <w:rFonts w:ascii="Times New Roman" w:eastAsia="宋体" w:hAnsi="Times New Roman" w:hint="eastAsia"/>
          <w:kern w:val="2"/>
          <w:sz w:val="21"/>
          <w:szCs w:val="21"/>
        </w:rPr>
        <w:t>5%</w:t>
      </w:r>
      <w:r w:rsidRPr="00A850C1">
        <w:rPr>
          <w:rFonts w:ascii="Times New Roman" w:eastAsia="宋体" w:hAnsi="Times New Roman" w:hint="eastAsia"/>
          <w:kern w:val="2"/>
          <w:sz w:val="21"/>
          <w:szCs w:val="21"/>
        </w:rPr>
        <w:t>，得</w:t>
      </w:r>
      <w:r>
        <w:rPr>
          <w:rFonts w:ascii="Times New Roman" w:eastAsia="宋体" w:hAnsi="Times New Roman" w:hint="eastAsia"/>
          <w:kern w:val="2"/>
          <w:sz w:val="21"/>
          <w:szCs w:val="21"/>
        </w:rPr>
        <w:t>12</w:t>
      </w:r>
      <w:r w:rsidRPr="00A850C1">
        <w:rPr>
          <w:rFonts w:ascii="Times New Roman" w:eastAsia="宋体" w:hAnsi="Times New Roman" w:hint="eastAsia"/>
          <w:kern w:val="2"/>
          <w:sz w:val="21"/>
          <w:szCs w:val="21"/>
        </w:rPr>
        <w:t>分；实测苯类物质含量小于标准限量的</w:t>
      </w:r>
      <w:r w:rsidRPr="00A850C1">
        <w:rPr>
          <w:rFonts w:ascii="Times New Roman" w:eastAsia="宋体" w:hAnsi="Times New Roman" w:hint="eastAsia"/>
          <w:kern w:val="2"/>
          <w:sz w:val="21"/>
          <w:szCs w:val="21"/>
        </w:rPr>
        <w:t>10%</w:t>
      </w:r>
      <w:r w:rsidRPr="00A850C1">
        <w:rPr>
          <w:rFonts w:ascii="Times New Roman" w:eastAsia="宋体" w:hAnsi="Times New Roman" w:hint="eastAsia"/>
          <w:kern w:val="2"/>
          <w:sz w:val="21"/>
          <w:szCs w:val="21"/>
        </w:rPr>
        <w:t>，得</w:t>
      </w:r>
      <w:r>
        <w:rPr>
          <w:rFonts w:ascii="Times New Roman" w:eastAsia="宋体" w:hAnsi="Times New Roman" w:hint="eastAsia"/>
          <w:kern w:val="2"/>
          <w:sz w:val="21"/>
          <w:szCs w:val="21"/>
        </w:rPr>
        <w:t>4</w:t>
      </w:r>
      <w:r w:rsidRPr="00A850C1">
        <w:rPr>
          <w:rFonts w:ascii="Times New Roman" w:eastAsia="宋体" w:hAnsi="Times New Roman" w:hint="eastAsia"/>
          <w:kern w:val="2"/>
          <w:sz w:val="21"/>
          <w:szCs w:val="21"/>
        </w:rPr>
        <w:t>分</w:t>
      </w:r>
      <w:r>
        <w:rPr>
          <w:rFonts w:ascii="Times New Roman" w:eastAsia="宋体" w:hAnsi="Times New Roman" w:hint="eastAsia"/>
          <w:kern w:val="2"/>
          <w:sz w:val="21"/>
          <w:szCs w:val="21"/>
        </w:rPr>
        <w:t>。</w:t>
      </w:r>
    </w:p>
    <w:p w:rsidR="00A850C1" w:rsidRDefault="00206AAB"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910AB9">
        <w:rPr>
          <w:rFonts w:ascii="Times New Roman" w:eastAsia="宋体" w:hAnsi="Times New Roman" w:hint="eastAsia"/>
          <w:kern w:val="2"/>
          <w:sz w:val="21"/>
          <w:szCs w:val="21"/>
        </w:rPr>
        <w:t>标准对</w:t>
      </w:r>
      <w:r w:rsidR="00910AB9" w:rsidRPr="00910AB9">
        <w:rPr>
          <w:rFonts w:ascii="Times New Roman" w:eastAsia="宋体" w:hAnsi="Times New Roman" w:hint="eastAsia"/>
          <w:kern w:val="2"/>
          <w:sz w:val="21"/>
          <w:szCs w:val="21"/>
        </w:rPr>
        <w:t>游离甲醛</w:t>
      </w:r>
      <w:r w:rsidR="00910AB9">
        <w:rPr>
          <w:rFonts w:ascii="Times New Roman" w:eastAsia="宋体" w:hAnsi="Times New Roman" w:hint="eastAsia"/>
          <w:kern w:val="2"/>
          <w:sz w:val="21"/>
          <w:szCs w:val="21"/>
        </w:rPr>
        <w:t>限值</w:t>
      </w:r>
      <w:r w:rsidR="00910AB9" w:rsidRPr="00910AB9">
        <w:rPr>
          <w:rFonts w:ascii="Times New Roman" w:eastAsia="宋体" w:hAnsi="Times New Roman" w:hint="eastAsia"/>
          <w:kern w:val="2"/>
          <w:sz w:val="21"/>
          <w:szCs w:val="21"/>
        </w:rPr>
        <w:t>与实测甲醛含量的比值不小于</w:t>
      </w:r>
      <w:r w:rsidR="00910AB9" w:rsidRPr="00910AB9">
        <w:rPr>
          <w:rFonts w:ascii="Times New Roman" w:eastAsia="宋体" w:hAnsi="Times New Roman" w:hint="eastAsia"/>
          <w:kern w:val="2"/>
          <w:sz w:val="21"/>
          <w:szCs w:val="21"/>
        </w:rPr>
        <w:t>1</w:t>
      </w:r>
      <w:r w:rsidR="00910AB9" w:rsidRPr="00910AB9">
        <w:rPr>
          <w:rFonts w:ascii="Times New Roman" w:eastAsia="宋体" w:hAnsi="Times New Roman" w:hint="eastAsia"/>
          <w:kern w:val="2"/>
          <w:sz w:val="21"/>
          <w:szCs w:val="21"/>
        </w:rPr>
        <w:t>，得</w:t>
      </w:r>
      <w:r w:rsidR="0095333D">
        <w:rPr>
          <w:rFonts w:ascii="Times New Roman" w:eastAsia="宋体" w:hAnsi="Times New Roman" w:hint="eastAsia"/>
          <w:kern w:val="2"/>
          <w:sz w:val="21"/>
          <w:szCs w:val="21"/>
        </w:rPr>
        <w:t>20</w:t>
      </w:r>
      <w:r w:rsidR="00910AB9" w:rsidRPr="00910AB9">
        <w:rPr>
          <w:rFonts w:ascii="Times New Roman" w:eastAsia="宋体" w:hAnsi="Times New Roman" w:hint="eastAsia"/>
          <w:kern w:val="2"/>
          <w:sz w:val="21"/>
          <w:szCs w:val="21"/>
        </w:rPr>
        <w:t>分；不小于</w:t>
      </w:r>
      <w:r w:rsidR="00910AB9" w:rsidRPr="00910AB9">
        <w:rPr>
          <w:rFonts w:ascii="Times New Roman" w:eastAsia="宋体" w:hAnsi="Times New Roman" w:hint="eastAsia"/>
          <w:kern w:val="2"/>
          <w:sz w:val="21"/>
          <w:szCs w:val="21"/>
        </w:rPr>
        <w:t>2</w:t>
      </w:r>
      <w:r w:rsidR="00910AB9" w:rsidRPr="00910AB9">
        <w:rPr>
          <w:rFonts w:ascii="Times New Roman" w:eastAsia="宋体" w:hAnsi="Times New Roman" w:hint="eastAsia"/>
          <w:kern w:val="2"/>
          <w:sz w:val="21"/>
          <w:szCs w:val="21"/>
        </w:rPr>
        <w:t>，得</w:t>
      </w:r>
      <w:r w:rsidR="00910AB9">
        <w:rPr>
          <w:rFonts w:ascii="Times New Roman" w:eastAsia="宋体" w:hAnsi="Times New Roman" w:hint="eastAsia"/>
          <w:kern w:val="2"/>
          <w:sz w:val="21"/>
          <w:szCs w:val="21"/>
        </w:rPr>
        <w:t>1</w:t>
      </w:r>
      <w:r w:rsidR="00910AB9" w:rsidRPr="00910AB9">
        <w:rPr>
          <w:rFonts w:ascii="Times New Roman" w:eastAsia="宋体" w:hAnsi="Times New Roman" w:hint="eastAsia"/>
          <w:kern w:val="2"/>
          <w:sz w:val="21"/>
          <w:szCs w:val="21"/>
        </w:rPr>
        <w:t>2</w:t>
      </w:r>
      <w:r w:rsidR="00910AB9" w:rsidRPr="00910AB9">
        <w:rPr>
          <w:rFonts w:ascii="Times New Roman" w:eastAsia="宋体" w:hAnsi="Times New Roman" w:hint="eastAsia"/>
          <w:kern w:val="2"/>
          <w:sz w:val="21"/>
          <w:szCs w:val="21"/>
        </w:rPr>
        <w:t>分；不小于</w:t>
      </w:r>
      <w:r w:rsidR="00910AB9" w:rsidRPr="00910AB9">
        <w:rPr>
          <w:rFonts w:ascii="Times New Roman" w:eastAsia="宋体" w:hAnsi="Times New Roman" w:hint="eastAsia"/>
          <w:kern w:val="2"/>
          <w:sz w:val="21"/>
          <w:szCs w:val="21"/>
        </w:rPr>
        <w:t>3</w:t>
      </w:r>
      <w:r w:rsidR="00910AB9" w:rsidRPr="00910AB9">
        <w:rPr>
          <w:rFonts w:ascii="Times New Roman" w:eastAsia="宋体" w:hAnsi="Times New Roman" w:hint="eastAsia"/>
          <w:kern w:val="2"/>
          <w:sz w:val="21"/>
          <w:szCs w:val="21"/>
        </w:rPr>
        <w:t>，得</w:t>
      </w:r>
      <w:r w:rsidR="0095333D">
        <w:rPr>
          <w:rFonts w:ascii="Times New Roman" w:eastAsia="宋体" w:hAnsi="Times New Roman" w:hint="eastAsia"/>
          <w:kern w:val="2"/>
          <w:sz w:val="21"/>
          <w:szCs w:val="21"/>
        </w:rPr>
        <w:t>4</w:t>
      </w:r>
      <w:r w:rsidR="00910AB9" w:rsidRPr="00910AB9">
        <w:rPr>
          <w:rFonts w:ascii="Times New Roman" w:eastAsia="宋体" w:hAnsi="Times New Roman" w:hint="eastAsia"/>
          <w:kern w:val="2"/>
          <w:sz w:val="21"/>
          <w:szCs w:val="21"/>
        </w:rPr>
        <w:t>分。</w:t>
      </w:r>
    </w:p>
    <w:p w:rsidR="00910AB9" w:rsidRDefault="00910AB9"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 xml:space="preserve">4  </w:t>
      </w:r>
      <w:r w:rsidR="004676CC">
        <w:rPr>
          <w:rFonts w:ascii="Times New Roman" w:eastAsia="宋体" w:hAnsi="Times New Roman" w:hint="eastAsia"/>
          <w:kern w:val="2"/>
          <w:sz w:val="21"/>
          <w:szCs w:val="21"/>
        </w:rPr>
        <w:t>产品中未检出</w:t>
      </w:r>
      <w:r w:rsidR="004676CC" w:rsidRPr="004676CC">
        <w:rPr>
          <w:rFonts w:ascii="Times New Roman" w:eastAsia="宋体" w:hAnsi="Times New Roman" w:hint="eastAsia"/>
          <w:kern w:val="2"/>
          <w:sz w:val="21"/>
          <w:szCs w:val="21"/>
        </w:rPr>
        <w:t>可溶性重金属含量</w:t>
      </w:r>
      <w:r w:rsidR="004676CC">
        <w:rPr>
          <w:rFonts w:ascii="Times New Roman" w:eastAsia="宋体" w:hAnsi="Times New Roman" w:hint="eastAsia"/>
          <w:kern w:val="2"/>
          <w:sz w:val="21"/>
          <w:szCs w:val="21"/>
        </w:rPr>
        <w:t>（铅、镉、铬、汞）</w:t>
      </w:r>
      <w:r w:rsidR="00FC4259">
        <w:rPr>
          <w:rFonts w:ascii="Times New Roman" w:eastAsia="宋体" w:hAnsi="Times New Roman" w:hint="eastAsia"/>
          <w:kern w:val="2"/>
          <w:sz w:val="21"/>
          <w:szCs w:val="21"/>
        </w:rPr>
        <w:t>，得</w:t>
      </w:r>
      <w:r w:rsidR="00FC4259">
        <w:rPr>
          <w:rFonts w:ascii="Times New Roman" w:eastAsia="宋体" w:hAnsi="Times New Roman" w:hint="eastAsia"/>
          <w:kern w:val="2"/>
          <w:sz w:val="21"/>
          <w:szCs w:val="21"/>
        </w:rPr>
        <w:t>20</w:t>
      </w:r>
      <w:r w:rsidR="00FC4259">
        <w:rPr>
          <w:rFonts w:ascii="Times New Roman" w:eastAsia="宋体" w:hAnsi="Times New Roman" w:hint="eastAsia"/>
          <w:kern w:val="2"/>
          <w:sz w:val="21"/>
          <w:szCs w:val="21"/>
        </w:rPr>
        <w:t>分。</w:t>
      </w:r>
    </w:p>
    <w:p w:rsidR="00FC4259" w:rsidRDefault="00FC4259"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  </w:t>
      </w:r>
      <w:r>
        <w:rPr>
          <w:rFonts w:ascii="Times New Roman" w:eastAsia="宋体" w:hAnsi="Times New Roman" w:hint="eastAsia"/>
          <w:kern w:val="2"/>
          <w:sz w:val="21"/>
          <w:szCs w:val="21"/>
        </w:rPr>
        <w:t>产品中</w:t>
      </w:r>
      <w:r w:rsidRPr="00FC4259">
        <w:rPr>
          <w:rFonts w:ascii="Times New Roman" w:eastAsia="宋体" w:hAnsi="Times New Roman" w:hint="eastAsia"/>
          <w:kern w:val="2"/>
          <w:sz w:val="21"/>
          <w:szCs w:val="21"/>
        </w:rPr>
        <w:t>乙二醇醚及酯类物质未检出，得</w:t>
      </w:r>
      <w:r>
        <w:rPr>
          <w:rFonts w:ascii="Times New Roman" w:eastAsia="宋体" w:hAnsi="Times New Roman" w:hint="eastAsia"/>
          <w:kern w:val="2"/>
          <w:sz w:val="21"/>
          <w:szCs w:val="21"/>
        </w:rPr>
        <w:t>20</w:t>
      </w:r>
      <w:r w:rsidRPr="00FC4259">
        <w:rPr>
          <w:rFonts w:ascii="Times New Roman" w:eastAsia="宋体" w:hAnsi="Times New Roman" w:hint="eastAsia"/>
          <w:kern w:val="2"/>
          <w:sz w:val="21"/>
          <w:szCs w:val="21"/>
        </w:rPr>
        <w:t>分；实测乙二醇醚及酯类物质含量小于标准限量的</w:t>
      </w:r>
      <w:r w:rsidRPr="00FC4259">
        <w:rPr>
          <w:rFonts w:ascii="Times New Roman" w:eastAsia="宋体" w:hAnsi="Times New Roman" w:hint="eastAsia"/>
          <w:kern w:val="2"/>
          <w:sz w:val="21"/>
          <w:szCs w:val="21"/>
        </w:rPr>
        <w:t>5%</w:t>
      </w:r>
      <w:r w:rsidRPr="00FC4259">
        <w:rPr>
          <w:rFonts w:ascii="Times New Roman" w:eastAsia="宋体" w:hAnsi="Times New Roman" w:hint="eastAsia"/>
          <w:kern w:val="2"/>
          <w:sz w:val="21"/>
          <w:szCs w:val="21"/>
        </w:rPr>
        <w:t>，得</w:t>
      </w:r>
      <w:r>
        <w:rPr>
          <w:rFonts w:ascii="Times New Roman" w:eastAsia="宋体" w:hAnsi="Times New Roman" w:hint="eastAsia"/>
          <w:kern w:val="2"/>
          <w:sz w:val="21"/>
          <w:szCs w:val="21"/>
        </w:rPr>
        <w:t>1</w:t>
      </w:r>
      <w:r w:rsidRPr="00FC4259">
        <w:rPr>
          <w:rFonts w:ascii="Times New Roman" w:eastAsia="宋体" w:hAnsi="Times New Roman" w:hint="eastAsia"/>
          <w:kern w:val="2"/>
          <w:sz w:val="21"/>
          <w:szCs w:val="21"/>
        </w:rPr>
        <w:t>2</w:t>
      </w:r>
      <w:r w:rsidRPr="00FC4259">
        <w:rPr>
          <w:rFonts w:ascii="Times New Roman" w:eastAsia="宋体" w:hAnsi="Times New Roman" w:hint="eastAsia"/>
          <w:kern w:val="2"/>
          <w:sz w:val="21"/>
          <w:szCs w:val="21"/>
        </w:rPr>
        <w:t>分；实测乙二醇醚及酯类物质含量小于标准限量的</w:t>
      </w:r>
      <w:r w:rsidRPr="00FC4259">
        <w:rPr>
          <w:rFonts w:ascii="Times New Roman" w:eastAsia="宋体" w:hAnsi="Times New Roman" w:hint="eastAsia"/>
          <w:kern w:val="2"/>
          <w:sz w:val="21"/>
          <w:szCs w:val="21"/>
        </w:rPr>
        <w:t>10%</w:t>
      </w:r>
      <w:r w:rsidRPr="00FC4259">
        <w:rPr>
          <w:rFonts w:ascii="Times New Roman" w:eastAsia="宋体" w:hAnsi="Times New Roman" w:hint="eastAsia"/>
          <w:kern w:val="2"/>
          <w:sz w:val="21"/>
          <w:szCs w:val="21"/>
        </w:rPr>
        <w:t>，得</w:t>
      </w:r>
      <w:r>
        <w:rPr>
          <w:rFonts w:ascii="Times New Roman" w:eastAsia="宋体" w:hAnsi="Times New Roman" w:hint="eastAsia"/>
          <w:kern w:val="2"/>
          <w:sz w:val="21"/>
          <w:szCs w:val="21"/>
        </w:rPr>
        <w:t>4</w:t>
      </w:r>
      <w:r w:rsidRPr="00FC4259">
        <w:rPr>
          <w:rFonts w:ascii="Times New Roman" w:eastAsia="宋体" w:hAnsi="Times New Roman" w:hint="eastAsia"/>
          <w:kern w:val="2"/>
          <w:sz w:val="21"/>
          <w:szCs w:val="21"/>
        </w:rPr>
        <w:t>分</w:t>
      </w:r>
      <w:r>
        <w:rPr>
          <w:rFonts w:ascii="Times New Roman" w:eastAsia="宋体" w:hAnsi="Times New Roman" w:hint="eastAsia"/>
          <w:kern w:val="2"/>
          <w:sz w:val="21"/>
          <w:szCs w:val="21"/>
        </w:rPr>
        <w:t>。</w:t>
      </w:r>
    </w:p>
    <w:p w:rsidR="00FC4259" w:rsidRDefault="0097588A" w:rsidP="0097588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9.2.13  </w:t>
      </w:r>
      <w:r>
        <w:rPr>
          <w:rFonts w:ascii="Times New Roman" w:eastAsia="宋体" w:hAnsi="Times New Roman" w:hint="eastAsia"/>
          <w:kern w:val="2"/>
          <w:sz w:val="21"/>
          <w:szCs w:val="21"/>
        </w:rPr>
        <w:t>提高产品的耐老化性能。评分规则如下：</w:t>
      </w:r>
    </w:p>
    <w:p w:rsidR="0097588A" w:rsidRDefault="0097588A" w:rsidP="0097588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97588A">
        <w:rPr>
          <w:rFonts w:ascii="Times New Roman" w:eastAsia="宋体" w:hAnsi="Times New Roman" w:hint="eastAsia"/>
          <w:kern w:val="2"/>
          <w:sz w:val="21"/>
          <w:szCs w:val="21"/>
        </w:rPr>
        <w:t>耐人工老化性达到Ⅳ要求，得</w:t>
      </w:r>
      <w:r>
        <w:rPr>
          <w:rFonts w:ascii="Times New Roman" w:eastAsia="宋体" w:hAnsi="Times New Roman" w:hint="eastAsia"/>
          <w:kern w:val="2"/>
          <w:sz w:val="21"/>
          <w:szCs w:val="21"/>
        </w:rPr>
        <w:t>100</w:t>
      </w:r>
      <w:r w:rsidRPr="0097588A">
        <w:rPr>
          <w:rFonts w:ascii="Times New Roman" w:eastAsia="宋体" w:hAnsi="Times New Roman" w:hint="eastAsia"/>
          <w:kern w:val="2"/>
          <w:sz w:val="21"/>
          <w:szCs w:val="21"/>
        </w:rPr>
        <w:t>分；耐人工老化性达到Ⅲ要求，得</w:t>
      </w:r>
      <w:r>
        <w:rPr>
          <w:rFonts w:ascii="Times New Roman" w:eastAsia="宋体" w:hAnsi="Times New Roman" w:hint="eastAsia"/>
          <w:kern w:val="2"/>
          <w:sz w:val="21"/>
          <w:szCs w:val="21"/>
        </w:rPr>
        <w:t>60</w:t>
      </w:r>
      <w:r w:rsidRPr="0097588A">
        <w:rPr>
          <w:rFonts w:ascii="Times New Roman" w:eastAsia="宋体" w:hAnsi="Times New Roman" w:hint="eastAsia"/>
          <w:kern w:val="2"/>
          <w:sz w:val="21"/>
          <w:szCs w:val="21"/>
        </w:rPr>
        <w:t>分；耐人工老化性达到Ⅱ要求，得</w:t>
      </w:r>
      <w:r w:rsidRPr="0097588A">
        <w:rPr>
          <w:rFonts w:ascii="Times New Roman" w:eastAsia="宋体" w:hAnsi="Times New Roman" w:hint="eastAsia"/>
          <w:kern w:val="2"/>
          <w:sz w:val="21"/>
          <w:szCs w:val="21"/>
        </w:rPr>
        <w:t>2</w:t>
      </w:r>
      <w:r>
        <w:rPr>
          <w:rFonts w:ascii="Times New Roman" w:eastAsia="宋体" w:hAnsi="Times New Roman" w:hint="eastAsia"/>
          <w:kern w:val="2"/>
          <w:sz w:val="21"/>
          <w:szCs w:val="21"/>
        </w:rPr>
        <w:t>0</w:t>
      </w:r>
      <w:r w:rsidRPr="0097588A">
        <w:rPr>
          <w:rFonts w:ascii="Times New Roman" w:eastAsia="宋体" w:hAnsi="Times New Roman" w:hint="eastAsia"/>
          <w:kern w:val="2"/>
          <w:sz w:val="21"/>
          <w:szCs w:val="21"/>
        </w:rPr>
        <w:t>分</w:t>
      </w:r>
      <w:r>
        <w:rPr>
          <w:rFonts w:ascii="Times New Roman" w:eastAsia="宋体" w:hAnsi="Times New Roman" w:hint="eastAsia"/>
          <w:kern w:val="2"/>
          <w:sz w:val="21"/>
          <w:szCs w:val="21"/>
        </w:rPr>
        <w:t>。</w:t>
      </w:r>
    </w:p>
    <w:p w:rsidR="0097588A" w:rsidRPr="008A5964" w:rsidRDefault="0097588A" w:rsidP="0097588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9.2.14</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提高安全生产标准化水平。评分规则如下：</w:t>
      </w:r>
    </w:p>
    <w:p w:rsidR="0097588A" w:rsidRPr="008A5964" w:rsidRDefault="0097588A" w:rsidP="0097588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安全生产标准化水平符合《</w:t>
      </w:r>
      <w:r w:rsidRPr="008A5964">
        <w:rPr>
          <w:rFonts w:ascii="Times New Roman" w:eastAsia="宋体" w:hAnsi="Times New Roman"/>
          <w:kern w:val="2"/>
          <w:sz w:val="21"/>
          <w:szCs w:val="21"/>
        </w:rPr>
        <w:t>企业安全生产标准化基本规范</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AQ/T 9006</w:t>
      </w:r>
      <w:r w:rsidRPr="008A5964">
        <w:rPr>
          <w:rFonts w:ascii="Times New Roman" w:eastAsia="宋体" w:hAnsi="Times New Roman" w:hint="eastAsia"/>
          <w:kern w:val="2"/>
          <w:sz w:val="21"/>
          <w:szCs w:val="21"/>
        </w:rPr>
        <w:t>规定的</w:t>
      </w:r>
      <w:r w:rsidRPr="008A5964">
        <w:rPr>
          <w:rFonts w:ascii="Times New Roman" w:eastAsia="宋体" w:hAnsi="Times New Roman" w:hint="eastAsia"/>
          <w:kern w:val="2"/>
          <w:sz w:val="21"/>
          <w:szCs w:val="21"/>
        </w:rPr>
        <w:t>2</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60</w:t>
      </w:r>
      <w:r w:rsidRPr="008A5964">
        <w:rPr>
          <w:rFonts w:ascii="Times New Roman" w:eastAsia="宋体" w:hAnsi="Times New Roman" w:hint="eastAsia"/>
          <w:kern w:val="2"/>
          <w:sz w:val="21"/>
          <w:szCs w:val="21"/>
        </w:rPr>
        <w:t>分；符合</w:t>
      </w:r>
      <w:r w:rsidRPr="008A5964">
        <w:rPr>
          <w:rFonts w:ascii="Times New Roman" w:eastAsia="宋体" w:hAnsi="Times New Roman" w:hint="eastAsia"/>
          <w:kern w:val="2"/>
          <w:sz w:val="21"/>
          <w:szCs w:val="21"/>
        </w:rPr>
        <w:t>1</w:t>
      </w:r>
      <w:r w:rsidRPr="008A5964">
        <w:rPr>
          <w:rFonts w:ascii="Times New Roman" w:eastAsia="宋体" w:hAnsi="Times New Roman" w:hint="eastAsia"/>
          <w:kern w:val="2"/>
          <w:sz w:val="21"/>
          <w:szCs w:val="21"/>
        </w:rPr>
        <w:t>级，得</w:t>
      </w:r>
      <w:r w:rsidRPr="008A5964">
        <w:rPr>
          <w:rFonts w:ascii="Times New Roman" w:eastAsia="宋体" w:hAnsi="Times New Roman" w:hint="eastAsia"/>
          <w:kern w:val="2"/>
          <w:sz w:val="21"/>
          <w:szCs w:val="21"/>
        </w:rPr>
        <w:t>100</w:t>
      </w:r>
      <w:r w:rsidRPr="008A5964">
        <w:rPr>
          <w:rFonts w:ascii="Times New Roman" w:eastAsia="宋体" w:hAnsi="Times New Roman" w:hint="eastAsia"/>
          <w:kern w:val="2"/>
          <w:sz w:val="21"/>
          <w:szCs w:val="21"/>
        </w:rPr>
        <w:t>分。</w:t>
      </w:r>
    </w:p>
    <w:p w:rsidR="0097588A" w:rsidRPr="008A5964" w:rsidRDefault="0097588A" w:rsidP="0097588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9.2.15</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通过《质量管理体系认证》</w:t>
      </w:r>
      <w:r w:rsidRPr="008A5964">
        <w:rPr>
          <w:rFonts w:ascii="Times New Roman" w:eastAsia="宋体" w:hAnsi="Times New Roman" w:hint="eastAsia"/>
          <w:kern w:val="2"/>
          <w:sz w:val="21"/>
          <w:szCs w:val="21"/>
        </w:rPr>
        <w:t>ISO 14001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97588A" w:rsidRPr="008A5964" w:rsidRDefault="0097588A" w:rsidP="0097588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9.2.16</w:t>
      </w:r>
      <w:r w:rsidRPr="008A5964">
        <w:rPr>
          <w:rFonts w:ascii="Times New Roman" w:eastAsia="宋体" w:hAnsi="Times New Roman" w:hint="eastAsia"/>
          <w:kern w:val="2"/>
          <w:sz w:val="21"/>
          <w:szCs w:val="21"/>
        </w:rPr>
        <w:t xml:space="preserve"> </w:t>
      </w:r>
      <w:r w:rsidRPr="008A5964">
        <w:rPr>
          <w:rFonts w:ascii="Times New Roman" w:eastAsia="宋体" w:hAnsi="Times New Roman"/>
          <w:kern w:val="2"/>
          <w:sz w:val="21"/>
          <w:szCs w:val="21"/>
        </w:rPr>
        <w:t xml:space="preserve"> </w:t>
      </w:r>
      <w:r w:rsidRPr="008A5964">
        <w:rPr>
          <w:rFonts w:ascii="Times New Roman" w:eastAsia="宋体" w:hAnsi="Times New Roman"/>
          <w:kern w:val="2"/>
          <w:sz w:val="21"/>
          <w:szCs w:val="21"/>
        </w:rPr>
        <w:t>通过</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职业健康安全管理体系</w:t>
      </w:r>
      <w:r w:rsidRPr="008A5964">
        <w:rPr>
          <w:rFonts w:ascii="Times New Roman" w:eastAsia="宋体" w:hAnsi="Times New Roman" w:hint="eastAsia"/>
          <w:kern w:val="2"/>
          <w:sz w:val="21"/>
          <w:szCs w:val="21"/>
        </w:rPr>
        <w:t>》</w:t>
      </w:r>
      <w:r w:rsidRPr="008A5964">
        <w:rPr>
          <w:rFonts w:ascii="Times New Roman" w:eastAsia="宋体" w:hAnsi="Times New Roman"/>
          <w:kern w:val="2"/>
          <w:sz w:val="21"/>
          <w:szCs w:val="21"/>
        </w:rPr>
        <w:t>GB/T 28001</w:t>
      </w:r>
      <w:r w:rsidRPr="008A5964">
        <w:rPr>
          <w:rFonts w:ascii="Times New Roman" w:eastAsia="宋体" w:hAnsi="Times New Roman" w:hint="eastAsia"/>
          <w:kern w:val="2"/>
          <w:sz w:val="21"/>
          <w:szCs w:val="21"/>
        </w:rPr>
        <w:t>的</w:t>
      </w:r>
      <w:r w:rsidRPr="008A5964">
        <w:rPr>
          <w:rFonts w:ascii="Times New Roman" w:eastAsia="宋体" w:hAnsi="Times New Roman"/>
          <w:kern w:val="2"/>
          <w:sz w:val="21"/>
          <w:szCs w:val="21"/>
        </w:rPr>
        <w:t>认证</w:t>
      </w:r>
      <w:r w:rsidRPr="008A5964">
        <w:rPr>
          <w:rFonts w:ascii="Times New Roman" w:eastAsia="宋体" w:hAnsi="Times New Roman" w:hint="eastAsia"/>
          <w:kern w:val="2"/>
          <w:sz w:val="21"/>
          <w:szCs w:val="21"/>
        </w:rPr>
        <w:t>并有效运行</w:t>
      </w:r>
      <w:r w:rsidRPr="008A5964">
        <w:rPr>
          <w:rFonts w:ascii="Times New Roman" w:eastAsia="宋体" w:hAnsi="Times New Roman"/>
          <w:kern w:val="2"/>
          <w:sz w:val="21"/>
          <w:szCs w:val="21"/>
        </w:rPr>
        <w:t>，得</w:t>
      </w:r>
      <w:r w:rsidRPr="008A5964">
        <w:rPr>
          <w:rFonts w:ascii="Times New Roman" w:eastAsia="宋体" w:hAnsi="Times New Roman"/>
          <w:kern w:val="2"/>
          <w:sz w:val="21"/>
          <w:szCs w:val="21"/>
        </w:rPr>
        <w:t>100</w:t>
      </w:r>
      <w:r w:rsidRPr="008A5964">
        <w:rPr>
          <w:rFonts w:ascii="Times New Roman" w:eastAsia="宋体" w:hAnsi="Times New Roman"/>
          <w:kern w:val="2"/>
          <w:sz w:val="21"/>
          <w:szCs w:val="21"/>
        </w:rPr>
        <w:t>分。</w:t>
      </w:r>
    </w:p>
    <w:p w:rsidR="007A6344" w:rsidRDefault="007A6344" w:rsidP="007A634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9.2.17  </w:t>
      </w:r>
      <w:r>
        <w:rPr>
          <w:rFonts w:ascii="Times New Roman" w:eastAsia="宋体" w:hAnsi="Times New Roman" w:hint="eastAsia"/>
          <w:kern w:val="2"/>
          <w:sz w:val="21"/>
          <w:szCs w:val="21"/>
        </w:rPr>
        <w:t>提高</w:t>
      </w:r>
      <w:r w:rsidRPr="007A6344">
        <w:rPr>
          <w:rFonts w:ascii="Times New Roman" w:eastAsia="宋体" w:hAnsi="Times New Roman" w:hint="eastAsia"/>
          <w:kern w:val="2"/>
          <w:sz w:val="21"/>
          <w:szCs w:val="21"/>
        </w:rPr>
        <w:t>提高水性涂料的耐沾污性</w:t>
      </w:r>
      <w:r w:rsidRPr="00983661">
        <w:rPr>
          <w:rFonts w:ascii="Times New Roman" w:eastAsia="宋体" w:hAnsi="Times New Roman" w:hint="eastAsia"/>
          <w:kern w:val="2"/>
          <w:sz w:val="21"/>
          <w:szCs w:val="21"/>
        </w:rPr>
        <w:t>。</w:t>
      </w:r>
      <w:r w:rsidRPr="008A5964">
        <w:rPr>
          <w:rFonts w:ascii="Times New Roman" w:eastAsia="宋体" w:hAnsi="Times New Roman" w:hint="eastAsia"/>
          <w:kern w:val="2"/>
          <w:sz w:val="21"/>
          <w:szCs w:val="21"/>
        </w:rPr>
        <w:t>评分规则如下：</w:t>
      </w:r>
    </w:p>
    <w:p w:rsidR="007A6344" w:rsidRDefault="007A6344" w:rsidP="007A634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A6344">
        <w:rPr>
          <w:rFonts w:ascii="Times New Roman" w:eastAsia="宋体" w:hAnsi="Times New Roman" w:hint="eastAsia"/>
          <w:kern w:val="2"/>
          <w:sz w:val="21"/>
          <w:szCs w:val="21"/>
        </w:rPr>
        <w:t>耐沾污性设计值与实测值的比值不小于</w:t>
      </w:r>
      <w:r w:rsidRPr="007A6344">
        <w:rPr>
          <w:rFonts w:ascii="Times New Roman" w:eastAsia="宋体" w:hAnsi="Times New Roman" w:hint="eastAsia"/>
          <w:kern w:val="2"/>
          <w:sz w:val="21"/>
          <w:szCs w:val="21"/>
        </w:rPr>
        <w:t>1.0</w:t>
      </w:r>
      <w:r w:rsidRPr="007A6344">
        <w:rPr>
          <w:rFonts w:ascii="Times New Roman" w:eastAsia="宋体" w:hAnsi="Times New Roman" w:hint="eastAsia"/>
          <w:kern w:val="2"/>
          <w:sz w:val="21"/>
          <w:szCs w:val="21"/>
        </w:rPr>
        <w:t>，得</w:t>
      </w:r>
      <w:r>
        <w:rPr>
          <w:rFonts w:ascii="Times New Roman" w:eastAsia="宋体" w:hAnsi="Times New Roman" w:hint="eastAsia"/>
          <w:kern w:val="2"/>
          <w:sz w:val="21"/>
          <w:szCs w:val="21"/>
        </w:rPr>
        <w:t>20</w:t>
      </w:r>
      <w:r w:rsidRPr="007A6344">
        <w:rPr>
          <w:rFonts w:ascii="Times New Roman" w:eastAsia="宋体" w:hAnsi="Times New Roman" w:hint="eastAsia"/>
          <w:kern w:val="2"/>
          <w:sz w:val="21"/>
          <w:szCs w:val="21"/>
        </w:rPr>
        <w:t>分；耐沾污性设计值与实测值的比值不小于</w:t>
      </w:r>
      <w:r w:rsidRPr="007A6344">
        <w:rPr>
          <w:rFonts w:ascii="Times New Roman" w:eastAsia="宋体" w:hAnsi="Times New Roman" w:hint="eastAsia"/>
          <w:kern w:val="2"/>
          <w:sz w:val="21"/>
          <w:szCs w:val="21"/>
        </w:rPr>
        <w:t>1.2</w:t>
      </w:r>
      <w:r w:rsidRPr="007A6344">
        <w:rPr>
          <w:rFonts w:ascii="Times New Roman" w:eastAsia="宋体" w:hAnsi="Times New Roman" w:hint="eastAsia"/>
          <w:kern w:val="2"/>
          <w:sz w:val="21"/>
          <w:szCs w:val="21"/>
        </w:rPr>
        <w:t>，得</w:t>
      </w:r>
      <w:r>
        <w:rPr>
          <w:rFonts w:ascii="Times New Roman" w:eastAsia="宋体" w:hAnsi="Times New Roman" w:hint="eastAsia"/>
          <w:kern w:val="2"/>
          <w:sz w:val="21"/>
          <w:szCs w:val="21"/>
        </w:rPr>
        <w:t>60</w:t>
      </w:r>
      <w:r w:rsidRPr="007A6344">
        <w:rPr>
          <w:rFonts w:ascii="Times New Roman" w:eastAsia="宋体" w:hAnsi="Times New Roman" w:hint="eastAsia"/>
          <w:kern w:val="2"/>
          <w:sz w:val="21"/>
          <w:szCs w:val="21"/>
        </w:rPr>
        <w:t>分；耐沾污性设计值与实测值的比值不小于</w:t>
      </w:r>
      <w:r w:rsidRPr="007A6344">
        <w:rPr>
          <w:rFonts w:ascii="Times New Roman" w:eastAsia="宋体" w:hAnsi="Times New Roman" w:hint="eastAsia"/>
          <w:kern w:val="2"/>
          <w:sz w:val="21"/>
          <w:szCs w:val="21"/>
        </w:rPr>
        <w:t>1.5</w:t>
      </w:r>
      <w:r w:rsidRPr="007A6344">
        <w:rPr>
          <w:rFonts w:ascii="Times New Roman" w:eastAsia="宋体" w:hAnsi="Times New Roman" w:hint="eastAsia"/>
          <w:kern w:val="2"/>
          <w:sz w:val="21"/>
          <w:szCs w:val="21"/>
        </w:rPr>
        <w:t>，得</w:t>
      </w:r>
      <w:r>
        <w:rPr>
          <w:rFonts w:ascii="Times New Roman" w:eastAsia="宋体" w:hAnsi="Times New Roman" w:hint="eastAsia"/>
          <w:kern w:val="2"/>
          <w:sz w:val="21"/>
          <w:szCs w:val="21"/>
        </w:rPr>
        <w:t>100</w:t>
      </w:r>
      <w:r w:rsidRPr="007A6344">
        <w:rPr>
          <w:rFonts w:ascii="Times New Roman" w:eastAsia="宋体" w:hAnsi="Times New Roman" w:hint="eastAsia"/>
          <w:kern w:val="2"/>
          <w:sz w:val="21"/>
          <w:szCs w:val="21"/>
        </w:rPr>
        <w:t>分。</w:t>
      </w:r>
    </w:p>
    <w:p w:rsidR="007A6344" w:rsidRPr="008A5964" w:rsidRDefault="007A6344" w:rsidP="007A634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9.2.18</w:t>
      </w:r>
      <w:r w:rsidRPr="008A5964">
        <w:rPr>
          <w:rFonts w:ascii="Times New Roman" w:eastAsia="宋体" w:hAnsi="Times New Roman" w:hint="eastAsia"/>
          <w:kern w:val="2"/>
          <w:sz w:val="21"/>
          <w:szCs w:val="21"/>
        </w:rPr>
        <w:t xml:space="preserve">  </w:t>
      </w:r>
      <w:r w:rsidRPr="008A5964">
        <w:rPr>
          <w:rFonts w:ascii="Times New Roman" w:eastAsia="宋体" w:hAnsi="Times New Roman" w:hint="eastAsia"/>
          <w:kern w:val="2"/>
          <w:sz w:val="21"/>
          <w:szCs w:val="21"/>
        </w:rPr>
        <w:t>提高</w:t>
      </w:r>
      <w:r w:rsidRPr="007A6344">
        <w:rPr>
          <w:rFonts w:ascii="Times New Roman" w:eastAsia="宋体" w:hAnsi="Times New Roman" w:hint="eastAsia"/>
          <w:kern w:val="2"/>
          <w:sz w:val="21"/>
          <w:szCs w:val="21"/>
        </w:rPr>
        <w:t>水性涂料</w:t>
      </w:r>
      <w:r w:rsidRPr="008A5964">
        <w:rPr>
          <w:rFonts w:ascii="Times New Roman" w:eastAsia="宋体" w:hAnsi="Times New Roman" w:hint="eastAsia"/>
          <w:kern w:val="2"/>
          <w:sz w:val="21"/>
          <w:szCs w:val="21"/>
        </w:rPr>
        <w:t>的适用性与经济性。评分为以下两条之和：</w:t>
      </w:r>
    </w:p>
    <w:p w:rsidR="007A6344" w:rsidRPr="008A5964" w:rsidRDefault="007A6344" w:rsidP="007A634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1  </w:t>
      </w:r>
      <w:r w:rsidRPr="008A5964">
        <w:rPr>
          <w:rFonts w:ascii="Times New Roman" w:eastAsia="宋体" w:hAnsi="Times New Roman" w:hint="eastAsia"/>
          <w:kern w:val="2"/>
          <w:sz w:val="21"/>
          <w:szCs w:val="21"/>
        </w:rPr>
        <w:t>与应用区域政策、标准规范、环境等相匹配，总分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7A6344" w:rsidRPr="008A5964" w:rsidRDefault="007A6344" w:rsidP="007A634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8A5964">
        <w:rPr>
          <w:rFonts w:ascii="Times New Roman" w:eastAsia="宋体" w:hAnsi="Times New Roman" w:hint="eastAsia"/>
          <w:kern w:val="2"/>
          <w:sz w:val="21"/>
          <w:szCs w:val="21"/>
        </w:rPr>
        <w:t xml:space="preserve">2  </w:t>
      </w:r>
      <w:r w:rsidRPr="008A5964">
        <w:rPr>
          <w:rFonts w:ascii="Times New Roman" w:eastAsia="宋体" w:hAnsi="Times New Roman" w:hint="eastAsia"/>
          <w:kern w:val="2"/>
          <w:sz w:val="21"/>
          <w:szCs w:val="21"/>
        </w:rPr>
        <w:t>与应用区域经济发展水平、产业配套等相匹配，总分</w:t>
      </w:r>
      <w:r w:rsidRPr="008A5964">
        <w:rPr>
          <w:rFonts w:ascii="Times New Roman" w:eastAsia="宋体" w:hAnsi="Times New Roman" w:hint="eastAsia"/>
          <w:kern w:val="2"/>
          <w:sz w:val="21"/>
          <w:szCs w:val="21"/>
        </w:rPr>
        <w:t>50</w:t>
      </w:r>
      <w:r w:rsidRPr="008A5964">
        <w:rPr>
          <w:rFonts w:ascii="Times New Roman" w:eastAsia="宋体" w:hAnsi="Times New Roman" w:hint="eastAsia"/>
          <w:kern w:val="2"/>
          <w:sz w:val="21"/>
          <w:szCs w:val="21"/>
        </w:rPr>
        <w:t>分，由专家评分。</w:t>
      </w:r>
    </w:p>
    <w:p w:rsidR="007A6344" w:rsidRPr="008A5964" w:rsidRDefault="007A6344" w:rsidP="007A634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7A6344" w:rsidRPr="00536B6D" w:rsidRDefault="007A6344" w:rsidP="007A6344">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7A6344" w:rsidRPr="00071C36" w:rsidRDefault="007A6344" w:rsidP="007A634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9.2.19</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sidRPr="007A6344">
        <w:rPr>
          <w:rFonts w:ascii="Times New Roman" w:eastAsia="宋体" w:hAnsi="Times New Roman" w:hint="eastAsia"/>
          <w:kern w:val="2"/>
          <w:sz w:val="21"/>
          <w:szCs w:val="21"/>
        </w:rPr>
        <w:t>水性涂料</w:t>
      </w:r>
      <w:r w:rsidRPr="00071C36">
        <w:rPr>
          <w:rFonts w:ascii="Times New Roman" w:eastAsia="宋体" w:hAnsi="Times New Roman" w:hint="eastAsia"/>
          <w:kern w:val="2"/>
          <w:sz w:val="21"/>
          <w:szCs w:val="21"/>
        </w:rPr>
        <w:t>生产过程中采用了先进的生产工艺或生产设备，且环境影响明显低于行业平均水平。总分</w:t>
      </w:r>
      <w:r w:rsidRPr="00071C36">
        <w:rPr>
          <w:rFonts w:ascii="Times New Roman" w:eastAsia="宋体" w:hAnsi="Times New Roman" w:hint="eastAsia"/>
          <w:kern w:val="2"/>
          <w:sz w:val="21"/>
          <w:szCs w:val="21"/>
        </w:rPr>
        <w:t>2</w:t>
      </w:r>
      <w:r w:rsidRPr="00071C36">
        <w:rPr>
          <w:rFonts w:ascii="Times New Roman" w:eastAsia="宋体" w:hAnsi="Times New Roman" w:hint="eastAsia"/>
          <w:kern w:val="2"/>
          <w:sz w:val="21"/>
          <w:szCs w:val="21"/>
        </w:rPr>
        <w:t>分，由专家评分。</w:t>
      </w:r>
    </w:p>
    <w:p w:rsidR="007A6344" w:rsidRPr="00F005C7" w:rsidRDefault="007A6344" w:rsidP="007A634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9.2.20</w:t>
      </w:r>
      <w:r w:rsidRPr="00071C36">
        <w:rPr>
          <w:rFonts w:ascii="Times New Roman" w:eastAsia="宋体" w:hAnsi="Times New Roman"/>
          <w:kern w:val="2"/>
          <w:sz w:val="21"/>
          <w:szCs w:val="21"/>
        </w:rPr>
        <w:t xml:space="preserve"> </w:t>
      </w:r>
      <w:r w:rsidRPr="00071C36">
        <w:rPr>
          <w:rFonts w:ascii="Times New Roman" w:eastAsia="宋体" w:hAnsi="Times New Roman" w:hint="eastAsia"/>
          <w:kern w:val="2"/>
          <w:sz w:val="21"/>
          <w:szCs w:val="21"/>
        </w:rPr>
        <w:t xml:space="preserve"> </w:t>
      </w:r>
      <w:r w:rsidRPr="007A6344">
        <w:rPr>
          <w:rFonts w:ascii="Times New Roman" w:eastAsia="宋体" w:hAnsi="Times New Roman" w:hint="eastAsia"/>
          <w:kern w:val="2"/>
          <w:sz w:val="21"/>
          <w:szCs w:val="21"/>
        </w:rPr>
        <w:t>水性涂料</w:t>
      </w:r>
      <w:r w:rsidRPr="00071C36">
        <w:rPr>
          <w:rFonts w:ascii="Times New Roman" w:eastAsia="宋体" w:hAnsi="Times New Roman" w:hint="eastAsia"/>
          <w:kern w:val="2"/>
          <w:sz w:val="21"/>
          <w:szCs w:val="21"/>
        </w:rPr>
        <w:t>具有突出的创新性且性能明显优于行业平均水平。总分</w:t>
      </w:r>
      <w:r w:rsidRPr="00071C36">
        <w:rPr>
          <w:rFonts w:ascii="Times New Roman" w:eastAsia="宋体" w:hAnsi="Times New Roman" w:hint="eastAsia"/>
          <w:kern w:val="2"/>
          <w:sz w:val="21"/>
          <w:szCs w:val="21"/>
        </w:rPr>
        <w:t>3</w:t>
      </w:r>
      <w:r w:rsidRPr="00071C36">
        <w:rPr>
          <w:rFonts w:ascii="Times New Roman" w:eastAsia="宋体" w:hAnsi="Times New Roman" w:hint="eastAsia"/>
          <w:kern w:val="2"/>
          <w:sz w:val="21"/>
          <w:szCs w:val="21"/>
        </w:rPr>
        <w:t>分，由专家评分。</w:t>
      </w:r>
    </w:p>
    <w:p w:rsidR="0097588A" w:rsidRPr="007A6344" w:rsidRDefault="0097588A"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p w:rsidR="00BF63B4" w:rsidRDefault="00BF63B4" w:rsidP="00A850C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sectPr w:rsidR="00BF63B4" w:rsidSect="00EC691B">
          <w:pgSz w:w="11906" w:h="16838"/>
          <w:pgMar w:top="1440" w:right="1800" w:bottom="1440" w:left="1800" w:header="851" w:footer="992" w:gutter="0"/>
          <w:cols w:space="425"/>
          <w:docGrid w:type="lines" w:linePitch="312"/>
        </w:sectPr>
      </w:pPr>
    </w:p>
    <w:p w:rsidR="004E7BB9" w:rsidRDefault="004E7BB9" w:rsidP="004E7BB9">
      <w:pPr>
        <w:widowControl w:val="0"/>
        <w:adjustRightInd/>
        <w:snapToGrid/>
        <w:spacing w:after="0"/>
        <w:rPr>
          <w:rFonts w:ascii="黑体" w:eastAsia="黑体" w:hAnsi="Times New Roman"/>
          <w:kern w:val="2"/>
          <w:sz w:val="24"/>
          <w:szCs w:val="24"/>
        </w:rPr>
      </w:pPr>
    </w:p>
    <w:p w:rsidR="004E7BB9" w:rsidRDefault="004E7BB9" w:rsidP="004E7BB9">
      <w:pPr>
        <w:widowControl w:val="0"/>
        <w:adjustRightInd/>
        <w:snapToGrid/>
        <w:spacing w:after="0"/>
        <w:rPr>
          <w:rFonts w:ascii="黑体" w:eastAsia="黑体" w:hAnsi="Times New Roman"/>
          <w:kern w:val="2"/>
          <w:sz w:val="24"/>
          <w:szCs w:val="24"/>
        </w:rPr>
      </w:pPr>
    </w:p>
    <w:p w:rsidR="004E7BB9" w:rsidRDefault="004E7BB9" w:rsidP="004E7BB9">
      <w:pPr>
        <w:widowControl w:val="0"/>
        <w:adjustRightInd/>
        <w:snapToGrid/>
        <w:spacing w:after="0"/>
        <w:rPr>
          <w:rFonts w:ascii="黑体" w:eastAsia="黑体" w:hAnsi="Times New Roman"/>
          <w:kern w:val="2"/>
          <w:sz w:val="24"/>
          <w:szCs w:val="24"/>
        </w:rPr>
      </w:pPr>
    </w:p>
    <w:p w:rsidR="004E7BB9" w:rsidRPr="00541F88" w:rsidRDefault="004E7BB9" w:rsidP="004E7BB9">
      <w:pPr>
        <w:widowControl w:val="0"/>
        <w:adjustRightInd/>
        <w:snapToGrid/>
        <w:spacing w:after="0"/>
        <w:rPr>
          <w:rFonts w:ascii="黑体" w:eastAsia="黑体" w:hAnsi="Times New Roman"/>
          <w:kern w:val="2"/>
          <w:sz w:val="24"/>
          <w:szCs w:val="24"/>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r>
        <w:rPr>
          <w:rFonts w:ascii="黑体" w:eastAsia="黑体" w:hAnsi="Times New Roman" w:hint="eastAsia"/>
          <w:kern w:val="2"/>
          <w:sz w:val="36"/>
          <w:szCs w:val="36"/>
        </w:rPr>
        <w:t>绿色建材评价通用技术标准</w:t>
      </w: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utoSpaceDE w:val="0"/>
        <w:autoSpaceDN w:val="0"/>
        <w:snapToGrid/>
        <w:spacing w:after="0"/>
        <w:jc w:val="center"/>
        <w:rPr>
          <w:rFonts w:ascii="Arial" w:eastAsia="宋体" w:hAnsi="Arial" w:cs="Arial"/>
          <w:color w:val="000000"/>
          <w:sz w:val="21"/>
          <w:szCs w:val="21"/>
        </w:rPr>
      </w:pPr>
      <w:r>
        <w:rPr>
          <w:rFonts w:ascii="Arial" w:eastAsia="宋体" w:hAnsi="Arial" w:cs="Arial"/>
          <w:color w:val="000000"/>
          <w:sz w:val="21"/>
          <w:szCs w:val="21"/>
        </w:rPr>
        <w:t>Technical</w:t>
      </w:r>
      <w:r>
        <w:rPr>
          <w:rFonts w:ascii="Arial" w:eastAsia="宋体" w:hAnsi="Arial" w:cs="Arial" w:hint="eastAsia"/>
          <w:color w:val="000000"/>
          <w:sz w:val="21"/>
          <w:szCs w:val="21"/>
        </w:rPr>
        <w:t xml:space="preserve"> evaluation standard for green building materials</w:t>
      </w:r>
    </w:p>
    <w:p w:rsidR="004E7BB9" w:rsidRPr="00912B39" w:rsidRDefault="004E7BB9" w:rsidP="004E7BB9">
      <w:pPr>
        <w:widowControl w:val="0"/>
        <w:autoSpaceDE w:val="0"/>
        <w:autoSpaceDN w:val="0"/>
        <w:snapToGrid/>
        <w:spacing w:after="0"/>
        <w:jc w:val="center"/>
        <w:rPr>
          <w:rFonts w:ascii="Arial" w:eastAsia="宋体" w:hAnsi="Arial" w:cs="Arial"/>
          <w:color w:val="000000"/>
          <w:sz w:val="21"/>
          <w:szCs w:val="21"/>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r>
        <w:rPr>
          <w:rFonts w:ascii="黑体" w:eastAsia="黑体" w:hAnsi="Times New Roman" w:hint="eastAsia"/>
          <w:kern w:val="2"/>
          <w:sz w:val="36"/>
          <w:szCs w:val="36"/>
        </w:rPr>
        <w:t>条文说明</w:t>
      </w:r>
    </w:p>
    <w:p w:rsidR="004E7BB9" w:rsidRPr="004E7BB9"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2"/>
          <w:szCs w:val="32"/>
        </w:rPr>
      </w:pPr>
      <w:r w:rsidRPr="00680E3F">
        <w:rPr>
          <w:rFonts w:ascii="黑体" w:eastAsia="黑体" w:hAnsi="Times New Roman" w:hint="eastAsia"/>
          <w:kern w:val="2"/>
          <w:sz w:val="32"/>
          <w:szCs w:val="32"/>
        </w:rPr>
        <w:t>（</w:t>
      </w:r>
      <w:r w:rsidR="00D50BA3">
        <w:rPr>
          <w:rFonts w:ascii="黑体" w:eastAsia="黑体" w:hAnsi="Times New Roman" w:hint="eastAsia"/>
          <w:kern w:val="2"/>
          <w:sz w:val="32"/>
          <w:szCs w:val="32"/>
        </w:rPr>
        <w:t>征求意见稿</w:t>
      </w:r>
      <w:r w:rsidRPr="00680E3F">
        <w:rPr>
          <w:rFonts w:ascii="黑体" w:eastAsia="黑体" w:hAnsi="Times New Roman" w:hint="eastAsia"/>
          <w:kern w:val="2"/>
          <w:sz w:val="32"/>
          <w:szCs w:val="32"/>
        </w:rPr>
        <w:t>）</w:t>
      </w: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Default="004E7BB9" w:rsidP="004E7BB9">
      <w:pPr>
        <w:widowControl w:val="0"/>
        <w:adjustRightInd/>
        <w:snapToGrid/>
        <w:spacing w:after="0"/>
        <w:jc w:val="center"/>
        <w:rPr>
          <w:rFonts w:ascii="黑体" w:eastAsia="黑体" w:hAnsi="Times New Roman"/>
          <w:kern w:val="2"/>
          <w:sz w:val="36"/>
          <w:szCs w:val="36"/>
        </w:rPr>
      </w:pPr>
    </w:p>
    <w:p w:rsidR="004E7BB9" w:rsidRDefault="004E7BB9" w:rsidP="004E7BB9">
      <w:pPr>
        <w:widowControl w:val="0"/>
        <w:adjustRightInd/>
        <w:snapToGrid/>
        <w:spacing w:after="0"/>
        <w:jc w:val="center"/>
        <w:rPr>
          <w:rFonts w:ascii="黑体" w:eastAsia="黑体" w:hAnsi="Times New Roman"/>
          <w:kern w:val="2"/>
          <w:sz w:val="36"/>
          <w:szCs w:val="36"/>
        </w:rPr>
      </w:pPr>
    </w:p>
    <w:p w:rsidR="004E7BB9"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黑体" w:eastAsia="黑体" w:hAnsi="Times New Roman"/>
          <w:kern w:val="2"/>
          <w:sz w:val="36"/>
          <w:szCs w:val="36"/>
        </w:rPr>
      </w:pPr>
    </w:p>
    <w:p w:rsidR="004E7BB9" w:rsidRPr="00680E3F" w:rsidRDefault="004E7BB9" w:rsidP="004E7BB9">
      <w:pPr>
        <w:widowControl w:val="0"/>
        <w:adjustRightInd/>
        <w:snapToGrid/>
        <w:spacing w:after="0"/>
        <w:jc w:val="center"/>
        <w:rPr>
          <w:rFonts w:ascii="宋体" w:eastAsia="宋体" w:hAnsi="宋体"/>
          <w:kern w:val="2"/>
          <w:sz w:val="36"/>
          <w:szCs w:val="36"/>
        </w:rPr>
      </w:pPr>
    </w:p>
    <w:p w:rsidR="004E7BB9" w:rsidRDefault="004E7BB9" w:rsidP="004E7BB9">
      <w:pPr>
        <w:widowControl w:val="0"/>
        <w:adjustRightInd/>
        <w:snapToGrid/>
        <w:spacing w:after="0"/>
        <w:jc w:val="center"/>
        <w:rPr>
          <w:rFonts w:ascii="黑体" w:eastAsia="黑体" w:hAnsi="Times New Roman"/>
          <w:kern w:val="2"/>
          <w:sz w:val="28"/>
          <w:szCs w:val="28"/>
        </w:rPr>
      </w:pPr>
      <w:r w:rsidRPr="00680E3F">
        <w:rPr>
          <w:rFonts w:ascii="黑体" w:eastAsia="黑体" w:hAnsi="Times New Roman" w:hint="eastAsia"/>
          <w:kern w:val="2"/>
          <w:sz w:val="28"/>
          <w:szCs w:val="28"/>
        </w:rPr>
        <w:t>上海市建筑科学研究院</w:t>
      </w:r>
    </w:p>
    <w:p w:rsidR="004E7BB9" w:rsidRPr="00680E3F" w:rsidRDefault="004E7BB9" w:rsidP="004E7BB9">
      <w:pPr>
        <w:widowControl w:val="0"/>
        <w:adjustRightInd/>
        <w:snapToGrid/>
        <w:spacing w:after="0"/>
        <w:jc w:val="center"/>
        <w:rPr>
          <w:rFonts w:ascii="黑体" w:eastAsia="黑体" w:hAnsi="Times New Roman"/>
          <w:kern w:val="2"/>
          <w:sz w:val="28"/>
          <w:szCs w:val="28"/>
        </w:rPr>
      </w:pPr>
      <w:r>
        <w:rPr>
          <w:rFonts w:ascii="黑体" w:eastAsia="黑体" w:hAnsi="Times New Roman" w:hint="eastAsia"/>
          <w:kern w:val="2"/>
          <w:sz w:val="28"/>
          <w:szCs w:val="28"/>
        </w:rPr>
        <w:t>上海市绿色建筑协会</w:t>
      </w:r>
    </w:p>
    <w:p w:rsidR="004E7BB9" w:rsidRDefault="004E7BB9" w:rsidP="004E7BB9">
      <w:pPr>
        <w:widowControl w:val="0"/>
        <w:adjustRightInd/>
        <w:snapToGrid/>
        <w:spacing w:after="0"/>
        <w:jc w:val="center"/>
        <w:rPr>
          <w:rFonts w:ascii="黑体" w:eastAsia="黑体" w:hAnsi="Times New Roman"/>
          <w:kern w:val="2"/>
          <w:sz w:val="28"/>
          <w:szCs w:val="28"/>
        </w:rPr>
      </w:pPr>
      <w:r w:rsidRPr="00680E3F">
        <w:rPr>
          <w:rFonts w:ascii="黑体" w:eastAsia="黑体" w:hAnsi="Times New Roman" w:hint="eastAsia"/>
          <w:kern w:val="2"/>
          <w:sz w:val="28"/>
          <w:szCs w:val="28"/>
        </w:rPr>
        <w:t>二0一</w:t>
      </w:r>
      <w:r>
        <w:rPr>
          <w:rFonts w:ascii="黑体" w:eastAsia="黑体" w:hAnsi="Times New Roman" w:hint="eastAsia"/>
          <w:kern w:val="2"/>
          <w:sz w:val="28"/>
          <w:szCs w:val="28"/>
        </w:rPr>
        <w:t>五</w:t>
      </w:r>
      <w:r w:rsidRPr="00680E3F">
        <w:rPr>
          <w:rFonts w:ascii="黑体" w:eastAsia="黑体" w:hAnsi="Times New Roman" w:hint="eastAsia"/>
          <w:kern w:val="2"/>
          <w:sz w:val="28"/>
          <w:szCs w:val="28"/>
        </w:rPr>
        <w:t>年</w:t>
      </w:r>
      <w:r w:rsidR="001B64A4">
        <w:rPr>
          <w:rFonts w:ascii="黑体" w:eastAsia="黑体" w:hAnsi="Times New Roman" w:hint="eastAsia"/>
          <w:kern w:val="2"/>
          <w:sz w:val="28"/>
          <w:szCs w:val="28"/>
        </w:rPr>
        <w:t>八</w:t>
      </w:r>
      <w:r w:rsidRPr="00680E3F">
        <w:rPr>
          <w:rFonts w:ascii="黑体" w:eastAsia="黑体" w:hAnsi="Times New Roman" w:hint="eastAsia"/>
          <w:kern w:val="2"/>
          <w:sz w:val="28"/>
          <w:szCs w:val="28"/>
        </w:rPr>
        <w:t>月</w:t>
      </w:r>
    </w:p>
    <w:p w:rsidR="004E7BB9" w:rsidRPr="00680E3F" w:rsidRDefault="004E7BB9" w:rsidP="004E7BB9">
      <w:pPr>
        <w:widowControl w:val="0"/>
        <w:adjustRightInd/>
        <w:snapToGrid/>
        <w:spacing w:after="0"/>
        <w:jc w:val="center"/>
        <w:rPr>
          <w:rFonts w:ascii="黑体" w:eastAsia="黑体" w:hAnsi="Times New Roman"/>
          <w:kern w:val="2"/>
          <w:sz w:val="28"/>
          <w:szCs w:val="28"/>
        </w:rPr>
        <w:sectPr w:rsidR="004E7BB9" w:rsidRPr="00680E3F">
          <w:footerReference w:type="even" r:id="rId25"/>
          <w:footerReference w:type="default" r:id="rId26"/>
          <w:pgSz w:w="11906" w:h="16838" w:code="9"/>
          <w:pgMar w:top="1440" w:right="1584" w:bottom="1440" w:left="1584" w:header="850" w:footer="994" w:gutter="0"/>
          <w:pgNumType w:start="1"/>
          <w:cols w:space="425"/>
          <w:docGrid w:linePitch="312"/>
        </w:sectPr>
      </w:pPr>
    </w:p>
    <w:p w:rsidR="00FE7EEC" w:rsidRPr="00680E3F" w:rsidRDefault="00FE7EEC" w:rsidP="00FE7EEC">
      <w:pPr>
        <w:widowControl w:val="0"/>
        <w:autoSpaceDE w:val="0"/>
        <w:autoSpaceDN w:val="0"/>
        <w:snapToGrid/>
        <w:spacing w:after="0"/>
        <w:jc w:val="center"/>
        <w:rPr>
          <w:rFonts w:ascii="宋体" w:eastAsia="宋体" w:hAnsi="Times New Roman" w:cs="宋体"/>
          <w:color w:val="000000"/>
          <w:sz w:val="21"/>
          <w:szCs w:val="21"/>
        </w:rPr>
      </w:pPr>
    </w:p>
    <w:p w:rsidR="00FE7EEC" w:rsidRPr="00680E3F" w:rsidRDefault="00FE7EEC" w:rsidP="00FE7EEC">
      <w:pPr>
        <w:widowControl w:val="0"/>
        <w:autoSpaceDE w:val="0"/>
        <w:autoSpaceDN w:val="0"/>
        <w:snapToGrid/>
        <w:spacing w:after="0"/>
        <w:jc w:val="center"/>
        <w:rPr>
          <w:rFonts w:ascii="宋体" w:eastAsia="宋体" w:hAnsi="Times New Roman" w:cs="宋体"/>
          <w:b/>
          <w:color w:val="000000"/>
          <w:sz w:val="21"/>
          <w:szCs w:val="21"/>
        </w:rPr>
      </w:pPr>
      <w:r>
        <w:rPr>
          <w:rFonts w:ascii="宋体" w:eastAsia="宋体" w:hAnsi="Times New Roman" w:cs="宋体" w:hint="eastAsia"/>
          <w:b/>
          <w:color w:val="000000"/>
          <w:sz w:val="21"/>
          <w:szCs w:val="21"/>
        </w:rPr>
        <w:t>目  次</w:t>
      </w:r>
    </w:p>
    <w:p w:rsidR="00FE7EEC" w:rsidRPr="00680E3F" w:rsidRDefault="00FE7EEC" w:rsidP="00FE7EEC">
      <w:pPr>
        <w:widowControl w:val="0"/>
        <w:autoSpaceDE w:val="0"/>
        <w:autoSpaceDN w:val="0"/>
        <w:snapToGrid/>
        <w:spacing w:after="0"/>
        <w:jc w:val="center"/>
        <w:rPr>
          <w:rFonts w:ascii="宋体" w:eastAsia="宋体" w:hAnsi="Times New Roman" w:cs="宋体"/>
          <w:b/>
          <w:color w:val="000000"/>
          <w:sz w:val="21"/>
          <w:szCs w:val="21"/>
        </w:rPr>
      </w:pPr>
    </w:p>
    <w:p w:rsidR="00FE7EEC" w:rsidRDefault="00FE7EEC" w:rsidP="00FE7EEC">
      <w:pPr>
        <w:widowControl w:val="0"/>
        <w:tabs>
          <w:tab w:val="right" w:leader="dot" w:pos="8296"/>
        </w:tabs>
        <w:adjustRightInd/>
        <w:snapToGrid/>
        <w:spacing w:before="120" w:after="120" w:line="480" w:lineRule="atLeast"/>
        <w:rPr>
          <w:rFonts w:ascii="宋体" w:eastAsia="宋体" w:hAnsi="Times New Roman" w:cs="宋体"/>
          <w:b/>
          <w:bCs/>
          <w:caps/>
          <w:color w:val="000000"/>
          <w:sz w:val="20"/>
          <w:szCs w:val="21"/>
        </w:rPr>
      </w:pPr>
    </w:p>
    <w:p w:rsidR="00FE7EEC" w:rsidRDefault="00E85DB1" w:rsidP="00FE7EEC">
      <w:pPr>
        <w:pStyle w:val="12"/>
        <w:rPr>
          <w:rFonts w:asciiTheme="minorHAnsi" w:eastAsiaTheme="minorEastAsia" w:hAnsiTheme="minorHAnsi" w:cstheme="minorBidi"/>
          <w:b w:val="0"/>
          <w:bCs w:val="0"/>
          <w:caps w:val="0"/>
          <w:color w:val="auto"/>
          <w:sz w:val="21"/>
          <w:szCs w:val="22"/>
        </w:rPr>
      </w:pPr>
      <w:r w:rsidRPr="00E85DB1">
        <w:rPr>
          <w:rFonts w:ascii="宋体" w:cs="宋体"/>
          <w:szCs w:val="21"/>
        </w:rPr>
        <w:fldChar w:fldCharType="begin"/>
      </w:r>
      <w:r w:rsidR="00FE7EEC" w:rsidRPr="00730FC4">
        <w:rPr>
          <w:rFonts w:ascii="宋体" w:cs="宋体"/>
          <w:szCs w:val="21"/>
        </w:rPr>
        <w:instrText xml:space="preserve"> </w:instrText>
      </w:r>
      <w:r w:rsidR="00FE7EEC" w:rsidRPr="00730FC4">
        <w:rPr>
          <w:rFonts w:ascii="宋体" w:cs="宋体" w:hint="eastAsia"/>
          <w:szCs w:val="21"/>
        </w:rPr>
        <w:instrText>TOC \o "1-2" \h \z \u</w:instrText>
      </w:r>
      <w:r w:rsidR="00FE7EEC" w:rsidRPr="00730FC4">
        <w:rPr>
          <w:rFonts w:ascii="宋体" w:cs="宋体"/>
          <w:szCs w:val="21"/>
        </w:rPr>
        <w:instrText xml:space="preserve"> </w:instrText>
      </w:r>
      <w:r w:rsidRPr="00E85DB1">
        <w:rPr>
          <w:rFonts w:ascii="宋体" w:cs="宋体"/>
          <w:szCs w:val="21"/>
        </w:rPr>
        <w:fldChar w:fldCharType="separate"/>
      </w:r>
      <w:hyperlink w:anchor="_Toc425432840" w:history="1">
        <w:r w:rsidR="00FE7EEC" w:rsidRPr="00F1727A">
          <w:rPr>
            <w:rStyle w:val="af2"/>
            <w:kern w:val="44"/>
          </w:rPr>
          <w:t xml:space="preserve">1  </w:t>
        </w:r>
        <w:r w:rsidR="00FE7EEC" w:rsidRPr="00F1727A">
          <w:rPr>
            <w:rStyle w:val="af2"/>
            <w:rFonts w:hint="eastAsia"/>
            <w:kern w:val="44"/>
          </w:rPr>
          <w:t>总则</w:t>
        </w:r>
        <w:r w:rsidR="00FE7EEC">
          <w:rPr>
            <w:webHidden/>
          </w:rPr>
          <w:tab/>
        </w:r>
        <w:r>
          <w:rPr>
            <w:webHidden/>
          </w:rPr>
          <w:fldChar w:fldCharType="begin"/>
        </w:r>
        <w:r w:rsidR="00FE7EEC">
          <w:rPr>
            <w:webHidden/>
          </w:rPr>
          <w:instrText xml:space="preserve"> PAGEREF _Toc425432840 \h </w:instrText>
        </w:r>
        <w:r>
          <w:rPr>
            <w:webHidden/>
          </w:rPr>
        </w:r>
        <w:r>
          <w:rPr>
            <w:webHidden/>
          </w:rPr>
          <w:fldChar w:fldCharType="separate"/>
        </w:r>
        <w:r w:rsidR="00EC0BDB">
          <w:rPr>
            <w:webHidden/>
          </w:rPr>
          <w:t>1</w:t>
        </w:r>
        <w:r>
          <w:rPr>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41" w:history="1">
        <w:r w:rsidR="00FE7EEC" w:rsidRPr="00F1727A">
          <w:rPr>
            <w:rStyle w:val="af2"/>
            <w:kern w:val="44"/>
          </w:rPr>
          <w:t xml:space="preserve">2  </w:t>
        </w:r>
        <w:r w:rsidR="00FE7EEC" w:rsidRPr="00F1727A">
          <w:rPr>
            <w:rStyle w:val="af2"/>
            <w:rFonts w:hint="eastAsia"/>
            <w:kern w:val="44"/>
          </w:rPr>
          <w:t>术语</w:t>
        </w:r>
        <w:r w:rsidR="00FE7EEC">
          <w:rPr>
            <w:webHidden/>
          </w:rPr>
          <w:tab/>
        </w:r>
        <w:r>
          <w:rPr>
            <w:webHidden/>
          </w:rPr>
          <w:fldChar w:fldCharType="begin"/>
        </w:r>
        <w:r w:rsidR="00FE7EEC">
          <w:rPr>
            <w:webHidden/>
          </w:rPr>
          <w:instrText xml:space="preserve"> PAGEREF _Toc425432841 \h </w:instrText>
        </w:r>
        <w:r>
          <w:rPr>
            <w:webHidden/>
          </w:rPr>
        </w:r>
        <w:r>
          <w:rPr>
            <w:webHidden/>
          </w:rPr>
          <w:fldChar w:fldCharType="separate"/>
        </w:r>
        <w:r w:rsidR="00EC0BDB">
          <w:rPr>
            <w:webHidden/>
          </w:rPr>
          <w:t>2</w:t>
        </w:r>
        <w:r>
          <w:rPr>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42" w:history="1">
        <w:r w:rsidR="00FE7EEC" w:rsidRPr="00F1727A">
          <w:rPr>
            <w:rStyle w:val="af2"/>
            <w:kern w:val="44"/>
          </w:rPr>
          <w:t xml:space="preserve">3  </w:t>
        </w:r>
        <w:r w:rsidR="00FE7EEC" w:rsidRPr="00F1727A">
          <w:rPr>
            <w:rStyle w:val="af2"/>
            <w:rFonts w:hint="eastAsia"/>
            <w:kern w:val="44"/>
          </w:rPr>
          <w:t>基本规定</w:t>
        </w:r>
        <w:r w:rsidR="00FE7EEC">
          <w:rPr>
            <w:webHidden/>
          </w:rPr>
          <w:tab/>
        </w:r>
        <w:r>
          <w:rPr>
            <w:webHidden/>
          </w:rPr>
          <w:fldChar w:fldCharType="begin"/>
        </w:r>
        <w:r w:rsidR="00FE7EEC">
          <w:rPr>
            <w:webHidden/>
          </w:rPr>
          <w:instrText xml:space="preserve"> PAGEREF _Toc425432842 \h </w:instrText>
        </w:r>
        <w:r>
          <w:rPr>
            <w:webHidden/>
          </w:rPr>
        </w:r>
        <w:r>
          <w:rPr>
            <w:webHidden/>
          </w:rPr>
          <w:fldChar w:fldCharType="separate"/>
        </w:r>
        <w:r w:rsidR="00EC0BDB">
          <w:rPr>
            <w:webHidden/>
          </w:rPr>
          <w:t>3</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43" w:history="1">
        <w:r w:rsidR="00FE7EEC" w:rsidRPr="00F1727A">
          <w:rPr>
            <w:rStyle w:val="af2"/>
            <w:noProof/>
          </w:rPr>
          <w:t xml:space="preserve">3.1  </w:t>
        </w:r>
        <w:r w:rsidR="00FE7EEC" w:rsidRPr="00F1727A">
          <w:rPr>
            <w:rStyle w:val="af2"/>
            <w:rFonts w:ascii="黑体" w:hint="eastAsia"/>
            <w:noProof/>
          </w:rPr>
          <w:t>基本要求</w:t>
        </w:r>
        <w:r w:rsidR="00FE7EEC">
          <w:rPr>
            <w:noProof/>
            <w:webHidden/>
          </w:rPr>
          <w:tab/>
        </w:r>
        <w:r>
          <w:rPr>
            <w:noProof/>
            <w:webHidden/>
          </w:rPr>
          <w:fldChar w:fldCharType="begin"/>
        </w:r>
        <w:r w:rsidR="00FE7EEC">
          <w:rPr>
            <w:noProof/>
            <w:webHidden/>
          </w:rPr>
          <w:instrText xml:space="preserve"> PAGEREF _Toc425432843 \h </w:instrText>
        </w:r>
        <w:r>
          <w:rPr>
            <w:noProof/>
            <w:webHidden/>
          </w:rPr>
        </w:r>
        <w:r>
          <w:rPr>
            <w:noProof/>
            <w:webHidden/>
          </w:rPr>
          <w:fldChar w:fldCharType="separate"/>
        </w:r>
        <w:r w:rsidR="00EC0BDB">
          <w:rPr>
            <w:noProof/>
            <w:webHidden/>
          </w:rPr>
          <w:t>3</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44" w:history="1">
        <w:r w:rsidR="00FE7EEC" w:rsidRPr="00F1727A">
          <w:rPr>
            <w:rStyle w:val="af2"/>
            <w:noProof/>
          </w:rPr>
          <w:t xml:space="preserve">3.2  </w:t>
        </w:r>
        <w:r w:rsidR="00FE7EEC" w:rsidRPr="00F1727A">
          <w:rPr>
            <w:rStyle w:val="af2"/>
            <w:rFonts w:ascii="黑体" w:hint="eastAsia"/>
            <w:noProof/>
          </w:rPr>
          <w:t>等级划分</w:t>
        </w:r>
        <w:r w:rsidR="00FE7EEC">
          <w:rPr>
            <w:noProof/>
            <w:webHidden/>
          </w:rPr>
          <w:tab/>
        </w:r>
        <w:r>
          <w:rPr>
            <w:noProof/>
            <w:webHidden/>
          </w:rPr>
          <w:fldChar w:fldCharType="begin"/>
        </w:r>
        <w:r w:rsidR="00FE7EEC">
          <w:rPr>
            <w:noProof/>
            <w:webHidden/>
          </w:rPr>
          <w:instrText xml:space="preserve"> PAGEREF _Toc425432844 \h </w:instrText>
        </w:r>
        <w:r>
          <w:rPr>
            <w:noProof/>
            <w:webHidden/>
          </w:rPr>
        </w:r>
        <w:r>
          <w:rPr>
            <w:noProof/>
            <w:webHidden/>
          </w:rPr>
          <w:fldChar w:fldCharType="separate"/>
        </w:r>
        <w:r w:rsidR="00EC0BDB">
          <w:rPr>
            <w:noProof/>
            <w:webHidden/>
          </w:rPr>
          <w:t>3</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45" w:history="1">
        <w:r w:rsidR="00FE7EEC" w:rsidRPr="00F1727A">
          <w:rPr>
            <w:rStyle w:val="af2"/>
            <w:noProof/>
          </w:rPr>
          <w:t xml:space="preserve">3.3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_Toc425432845 \h </w:instrText>
        </w:r>
        <w:r>
          <w:rPr>
            <w:noProof/>
            <w:webHidden/>
          </w:rPr>
        </w:r>
        <w:r>
          <w:rPr>
            <w:noProof/>
            <w:webHidden/>
          </w:rPr>
          <w:fldChar w:fldCharType="separate"/>
        </w:r>
        <w:r w:rsidR="00EC0BDB">
          <w:rPr>
            <w:noProof/>
            <w:webHidden/>
          </w:rPr>
          <w:t>4</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46" w:history="1">
        <w:r w:rsidR="00FE7EEC" w:rsidRPr="00F1727A">
          <w:rPr>
            <w:rStyle w:val="af2"/>
            <w:noProof/>
          </w:rPr>
          <w:t xml:space="preserve">3.4  </w:t>
        </w:r>
        <w:r w:rsidR="00FE7EEC" w:rsidRPr="00F1727A">
          <w:rPr>
            <w:rStyle w:val="af2"/>
            <w:rFonts w:hint="eastAsia"/>
            <w:noProof/>
          </w:rPr>
          <w:t>评价方法</w:t>
        </w:r>
        <w:r w:rsidR="00FE7EEC">
          <w:rPr>
            <w:noProof/>
            <w:webHidden/>
          </w:rPr>
          <w:tab/>
        </w:r>
        <w:r>
          <w:rPr>
            <w:noProof/>
            <w:webHidden/>
          </w:rPr>
          <w:fldChar w:fldCharType="begin"/>
        </w:r>
        <w:r w:rsidR="00FE7EEC">
          <w:rPr>
            <w:noProof/>
            <w:webHidden/>
          </w:rPr>
          <w:instrText xml:space="preserve"> PAGEREF _Toc425432846 \h </w:instrText>
        </w:r>
        <w:r>
          <w:rPr>
            <w:noProof/>
            <w:webHidden/>
          </w:rPr>
        </w:r>
        <w:r>
          <w:rPr>
            <w:noProof/>
            <w:webHidden/>
          </w:rPr>
          <w:fldChar w:fldCharType="separate"/>
        </w:r>
        <w:r w:rsidR="00EC0BDB">
          <w:rPr>
            <w:noProof/>
            <w:webHidden/>
          </w:rPr>
          <w:t>5</w:t>
        </w:r>
        <w:r>
          <w:rPr>
            <w:noProof/>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47" w:history="1">
        <w:r w:rsidR="00FE7EEC" w:rsidRPr="00F1727A">
          <w:rPr>
            <w:rStyle w:val="af2"/>
            <w:kern w:val="44"/>
          </w:rPr>
          <w:t xml:space="preserve">4  </w:t>
        </w:r>
        <w:r w:rsidR="00FE7EEC" w:rsidRPr="00F1727A">
          <w:rPr>
            <w:rStyle w:val="af2"/>
            <w:rFonts w:hint="eastAsia"/>
            <w:kern w:val="44"/>
          </w:rPr>
          <w:t>绿色预拌混凝土评价</w:t>
        </w:r>
        <w:r w:rsidR="00FE7EEC">
          <w:rPr>
            <w:webHidden/>
          </w:rPr>
          <w:tab/>
        </w:r>
        <w:r>
          <w:rPr>
            <w:webHidden/>
          </w:rPr>
          <w:fldChar w:fldCharType="begin"/>
        </w:r>
        <w:r w:rsidR="00FE7EEC">
          <w:rPr>
            <w:webHidden/>
          </w:rPr>
          <w:instrText xml:space="preserve"> PAGEREF _Toc425432847 \h </w:instrText>
        </w:r>
        <w:r>
          <w:rPr>
            <w:webHidden/>
          </w:rPr>
        </w:r>
        <w:r>
          <w:rPr>
            <w:webHidden/>
          </w:rPr>
          <w:fldChar w:fldCharType="separate"/>
        </w:r>
        <w:r w:rsidR="00EC0BDB">
          <w:rPr>
            <w:webHidden/>
          </w:rPr>
          <w:t>9</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48" w:history="1">
        <w:r w:rsidR="00FE7EEC" w:rsidRPr="00F1727A">
          <w:rPr>
            <w:rStyle w:val="af2"/>
            <w:noProof/>
          </w:rPr>
          <w:t xml:space="preserve">4.1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_Toc425432848 \h </w:instrText>
        </w:r>
        <w:r>
          <w:rPr>
            <w:noProof/>
            <w:webHidden/>
          </w:rPr>
        </w:r>
        <w:r>
          <w:rPr>
            <w:noProof/>
            <w:webHidden/>
          </w:rPr>
          <w:fldChar w:fldCharType="separate"/>
        </w:r>
        <w:r w:rsidR="00EC0BDB">
          <w:rPr>
            <w:noProof/>
            <w:webHidden/>
          </w:rPr>
          <w:t>9</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49" w:history="1">
        <w:r w:rsidR="00FE7EEC" w:rsidRPr="00F1727A">
          <w:rPr>
            <w:rStyle w:val="af2"/>
            <w:noProof/>
          </w:rPr>
          <w:t xml:space="preserve">4.2  </w:t>
        </w:r>
        <w:r w:rsidR="00FE7EEC" w:rsidRPr="00F1727A">
          <w:rPr>
            <w:rStyle w:val="af2"/>
            <w:rFonts w:ascii="黑体" w:hint="eastAsia"/>
            <w:noProof/>
          </w:rPr>
          <w:t>评价方法</w:t>
        </w:r>
        <w:r w:rsidR="00FE7EEC">
          <w:rPr>
            <w:noProof/>
            <w:webHidden/>
          </w:rPr>
          <w:tab/>
        </w:r>
        <w:r>
          <w:rPr>
            <w:noProof/>
            <w:webHidden/>
          </w:rPr>
          <w:fldChar w:fldCharType="begin"/>
        </w:r>
        <w:r w:rsidR="00FE7EEC">
          <w:rPr>
            <w:noProof/>
            <w:webHidden/>
          </w:rPr>
          <w:instrText xml:space="preserve"> PAGEREF _Toc425432849 \h </w:instrText>
        </w:r>
        <w:r>
          <w:rPr>
            <w:noProof/>
            <w:webHidden/>
          </w:rPr>
        </w:r>
        <w:r>
          <w:rPr>
            <w:noProof/>
            <w:webHidden/>
          </w:rPr>
          <w:fldChar w:fldCharType="separate"/>
        </w:r>
        <w:r w:rsidR="00EC0BDB">
          <w:rPr>
            <w:noProof/>
            <w:webHidden/>
          </w:rPr>
          <w:t>10</w:t>
        </w:r>
        <w:r>
          <w:rPr>
            <w:noProof/>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50" w:history="1">
        <w:r w:rsidR="00FE7EEC" w:rsidRPr="00F1727A">
          <w:rPr>
            <w:rStyle w:val="af2"/>
            <w:kern w:val="44"/>
          </w:rPr>
          <w:t xml:space="preserve">5  </w:t>
        </w:r>
        <w:r w:rsidR="00FE7EEC" w:rsidRPr="00F1727A">
          <w:rPr>
            <w:rStyle w:val="af2"/>
            <w:rFonts w:hint="eastAsia"/>
            <w:kern w:val="44"/>
          </w:rPr>
          <w:t>绿色预拌砂浆评价</w:t>
        </w:r>
        <w:r w:rsidR="00FE7EEC">
          <w:rPr>
            <w:webHidden/>
          </w:rPr>
          <w:tab/>
        </w:r>
        <w:r>
          <w:rPr>
            <w:webHidden/>
          </w:rPr>
          <w:fldChar w:fldCharType="begin"/>
        </w:r>
        <w:r w:rsidR="00FE7EEC">
          <w:rPr>
            <w:webHidden/>
          </w:rPr>
          <w:instrText xml:space="preserve"> PAGEREF _Toc425432850 \h </w:instrText>
        </w:r>
        <w:r>
          <w:rPr>
            <w:webHidden/>
          </w:rPr>
        </w:r>
        <w:r>
          <w:rPr>
            <w:webHidden/>
          </w:rPr>
          <w:fldChar w:fldCharType="separate"/>
        </w:r>
        <w:r w:rsidR="00EC0BDB">
          <w:rPr>
            <w:webHidden/>
          </w:rPr>
          <w:t>14</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51" w:history="1">
        <w:r w:rsidR="00FE7EEC" w:rsidRPr="00F1727A">
          <w:rPr>
            <w:rStyle w:val="af2"/>
            <w:noProof/>
          </w:rPr>
          <w:t xml:space="preserve">5.1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_Toc425432851 \h </w:instrText>
        </w:r>
        <w:r>
          <w:rPr>
            <w:noProof/>
            <w:webHidden/>
          </w:rPr>
        </w:r>
        <w:r>
          <w:rPr>
            <w:noProof/>
            <w:webHidden/>
          </w:rPr>
          <w:fldChar w:fldCharType="separate"/>
        </w:r>
        <w:r w:rsidR="00EC0BDB">
          <w:rPr>
            <w:noProof/>
            <w:webHidden/>
          </w:rPr>
          <w:t>14</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52" w:history="1">
        <w:r w:rsidR="00FE7EEC" w:rsidRPr="00F1727A">
          <w:rPr>
            <w:rStyle w:val="af2"/>
            <w:noProof/>
          </w:rPr>
          <w:t xml:space="preserve">5.2  </w:t>
        </w:r>
        <w:r w:rsidR="00FE7EEC" w:rsidRPr="00F1727A">
          <w:rPr>
            <w:rStyle w:val="af2"/>
            <w:rFonts w:ascii="黑体" w:hint="eastAsia"/>
            <w:noProof/>
          </w:rPr>
          <w:t>评价方法</w:t>
        </w:r>
        <w:r w:rsidR="00FE7EEC">
          <w:rPr>
            <w:noProof/>
            <w:webHidden/>
          </w:rPr>
          <w:tab/>
        </w:r>
        <w:r>
          <w:rPr>
            <w:noProof/>
            <w:webHidden/>
          </w:rPr>
          <w:fldChar w:fldCharType="begin"/>
        </w:r>
        <w:r w:rsidR="00FE7EEC">
          <w:rPr>
            <w:noProof/>
            <w:webHidden/>
          </w:rPr>
          <w:instrText xml:space="preserve"> PAGEREF _Toc425432852 \h </w:instrText>
        </w:r>
        <w:r>
          <w:rPr>
            <w:noProof/>
            <w:webHidden/>
          </w:rPr>
        </w:r>
        <w:r>
          <w:rPr>
            <w:noProof/>
            <w:webHidden/>
          </w:rPr>
          <w:fldChar w:fldCharType="separate"/>
        </w:r>
        <w:r w:rsidR="00EC0BDB">
          <w:rPr>
            <w:noProof/>
            <w:webHidden/>
          </w:rPr>
          <w:t>15</w:t>
        </w:r>
        <w:r>
          <w:rPr>
            <w:noProof/>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53" w:history="1">
        <w:r w:rsidR="00FE7EEC" w:rsidRPr="00F1727A">
          <w:rPr>
            <w:rStyle w:val="af2"/>
            <w:kern w:val="44"/>
          </w:rPr>
          <w:t xml:space="preserve">6  </w:t>
        </w:r>
        <w:r w:rsidR="00FE7EEC" w:rsidRPr="00F1727A">
          <w:rPr>
            <w:rStyle w:val="af2"/>
            <w:rFonts w:hint="eastAsia"/>
            <w:kern w:val="44"/>
          </w:rPr>
          <w:t>绿色砌体材料评价</w:t>
        </w:r>
        <w:r w:rsidR="00FE7EEC">
          <w:rPr>
            <w:webHidden/>
          </w:rPr>
          <w:tab/>
        </w:r>
        <w:r>
          <w:rPr>
            <w:webHidden/>
          </w:rPr>
          <w:fldChar w:fldCharType="begin"/>
        </w:r>
        <w:r w:rsidR="00FE7EEC">
          <w:rPr>
            <w:webHidden/>
          </w:rPr>
          <w:instrText xml:space="preserve"> PAGEREF _Toc425432853 \h </w:instrText>
        </w:r>
        <w:r>
          <w:rPr>
            <w:webHidden/>
          </w:rPr>
        </w:r>
        <w:r>
          <w:rPr>
            <w:webHidden/>
          </w:rPr>
          <w:fldChar w:fldCharType="separate"/>
        </w:r>
        <w:r w:rsidR="00EC0BDB">
          <w:rPr>
            <w:webHidden/>
          </w:rPr>
          <w:t>19</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54" w:history="1">
        <w:r w:rsidR="00FE7EEC" w:rsidRPr="00F1727A">
          <w:rPr>
            <w:rStyle w:val="af2"/>
            <w:noProof/>
          </w:rPr>
          <w:t xml:space="preserve">6.1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_Toc425432854 \h </w:instrText>
        </w:r>
        <w:r>
          <w:rPr>
            <w:noProof/>
            <w:webHidden/>
          </w:rPr>
        </w:r>
        <w:r>
          <w:rPr>
            <w:noProof/>
            <w:webHidden/>
          </w:rPr>
          <w:fldChar w:fldCharType="separate"/>
        </w:r>
        <w:r w:rsidR="00EC0BDB">
          <w:rPr>
            <w:noProof/>
            <w:webHidden/>
          </w:rPr>
          <w:t>19</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55" w:history="1">
        <w:r w:rsidR="00FE7EEC" w:rsidRPr="00F1727A">
          <w:rPr>
            <w:rStyle w:val="af2"/>
            <w:noProof/>
          </w:rPr>
          <w:t xml:space="preserve">6.2  </w:t>
        </w:r>
        <w:r w:rsidR="00FE7EEC" w:rsidRPr="00F1727A">
          <w:rPr>
            <w:rStyle w:val="af2"/>
            <w:rFonts w:ascii="黑体" w:hint="eastAsia"/>
            <w:noProof/>
          </w:rPr>
          <w:t>评价方法</w:t>
        </w:r>
        <w:r w:rsidR="00FE7EEC">
          <w:rPr>
            <w:noProof/>
            <w:webHidden/>
          </w:rPr>
          <w:tab/>
        </w:r>
        <w:r>
          <w:rPr>
            <w:noProof/>
            <w:webHidden/>
          </w:rPr>
          <w:fldChar w:fldCharType="begin"/>
        </w:r>
        <w:r w:rsidR="00FE7EEC">
          <w:rPr>
            <w:noProof/>
            <w:webHidden/>
          </w:rPr>
          <w:instrText xml:space="preserve"> PAGEREF _Toc425432855 \h </w:instrText>
        </w:r>
        <w:r>
          <w:rPr>
            <w:noProof/>
            <w:webHidden/>
          </w:rPr>
        </w:r>
        <w:r>
          <w:rPr>
            <w:noProof/>
            <w:webHidden/>
          </w:rPr>
          <w:fldChar w:fldCharType="separate"/>
        </w:r>
        <w:r w:rsidR="00EC0BDB">
          <w:rPr>
            <w:noProof/>
            <w:webHidden/>
          </w:rPr>
          <w:t>20</w:t>
        </w:r>
        <w:r>
          <w:rPr>
            <w:noProof/>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56" w:history="1">
        <w:r w:rsidR="00FE7EEC" w:rsidRPr="00F1727A">
          <w:rPr>
            <w:rStyle w:val="af2"/>
            <w:kern w:val="44"/>
          </w:rPr>
          <w:t xml:space="preserve">7  </w:t>
        </w:r>
        <w:r w:rsidR="00FE7EEC" w:rsidRPr="00F1727A">
          <w:rPr>
            <w:rStyle w:val="af2"/>
            <w:rFonts w:hint="eastAsia"/>
            <w:kern w:val="44"/>
          </w:rPr>
          <w:t>绿色陶瓷砖评价</w:t>
        </w:r>
        <w:r w:rsidR="00FE7EEC">
          <w:rPr>
            <w:webHidden/>
          </w:rPr>
          <w:tab/>
        </w:r>
        <w:r>
          <w:rPr>
            <w:webHidden/>
          </w:rPr>
          <w:fldChar w:fldCharType="begin"/>
        </w:r>
        <w:r w:rsidR="00FE7EEC">
          <w:rPr>
            <w:webHidden/>
          </w:rPr>
          <w:instrText xml:space="preserve"> PAGEREF _Toc425432856 \h </w:instrText>
        </w:r>
        <w:r>
          <w:rPr>
            <w:webHidden/>
          </w:rPr>
        </w:r>
        <w:r>
          <w:rPr>
            <w:webHidden/>
          </w:rPr>
          <w:fldChar w:fldCharType="separate"/>
        </w:r>
        <w:r w:rsidR="00EC0BDB">
          <w:rPr>
            <w:webHidden/>
          </w:rPr>
          <w:t>24</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57" w:history="1">
        <w:r w:rsidR="00FE7EEC" w:rsidRPr="00F1727A">
          <w:rPr>
            <w:rStyle w:val="af2"/>
            <w:noProof/>
          </w:rPr>
          <w:t xml:space="preserve">7.1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_Toc425432857 \h </w:instrText>
        </w:r>
        <w:r>
          <w:rPr>
            <w:noProof/>
            <w:webHidden/>
          </w:rPr>
        </w:r>
        <w:r>
          <w:rPr>
            <w:noProof/>
            <w:webHidden/>
          </w:rPr>
          <w:fldChar w:fldCharType="separate"/>
        </w:r>
        <w:r w:rsidR="00EC0BDB">
          <w:rPr>
            <w:noProof/>
            <w:webHidden/>
          </w:rPr>
          <w:t>24</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58" w:history="1">
        <w:r w:rsidR="00FE7EEC" w:rsidRPr="00F1727A">
          <w:rPr>
            <w:rStyle w:val="af2"/>
            <w:noProof/>
          </w:rPr>
          <w:t xml:space="preserve">7.2  </w:t>
        </w:r>
        <w:r w:rsidR="00FE7EEC" w:rsidRPr="00F1727A">
          <w:rPr>
            <w:rStyle w:val="af2"/>
            <w:rFonts w:ascii="黑体" w:hint="eastAsia"/>
            <w:noProof/>
          </w:rPr>
          <w:t>评价方法</w:t>
        </w:r>
        <w:r w:rsidR="00FE7EEC">
          <w:rPr>
            <w:noProof/>
            <w:webHidden/>
          </w:rPr>
          <w:tab/>
        </w:r>
        <w:r>
          <w:rPr>
            <w:noProof/>
            <w:webHidden/>
          </w:rPr>
          <w:fldChar w:fldCharType="begin"/>
        </w:r>
        <w:r w:rsidR="00FE7EEC">
          <w:rPr>
            <w:noProof/>
            <w:webHidden/>
          </w:rPr>
          <w:instrText xml:space="preserve"> PAGEREF _Toc425432858 \h </w:instrText>
        </w:r>
        <w:r>
          <w:rPr>
            <w:noProof/>
            <w:webHidden/>
          </w:rPr>
        </w:r>
        <w:r>
          <w:rPr>
            <w:noProof/>
            <w:webHidden/>
          </w:rPr>
          <w:fldChar w:fldCharType="separate"/>
        </w:r>
        <w:r w:rsidR="00EC0BDB">
          <w:rPr>
            <w:noProof/>
            <w:webHidden/>
          </w:rPr>
          <w:t>25</w:t>
        </w:r>
        <w:r>
          <w:rPr>
            <w:noProof/>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59" w:history="1">
        <w:r w:rsidR="00FE7EEC" w:rsidRPr="00F1727A">
          <w:rPr>
            <w:rStyle w:val="af2"/>
            <w:kern w:val="44"/>
          </w:rPr>
          <w:t xml:space="preserve">8  </w:t>
        </w:r>
        <w:r w:rsidR="00FE7EEC" w:rsidRPr="00F1727A">
          <w:rPr>
            <w:rStyle w:val="af2"/>
            <w:rFonts w:hint="eastAsia"/>
            <w:kern w:val="44"/>
          </w:rPr>
          <w:t>绿色卫生陶瓷评价</w:t>
        </w:r>
        <w:r w:rsidR="00FE7EEC">
          <w:rPr>
            <w:webHidden/>
          </w:rPr>
          <w:tab/>
        </w:r>
        <w:r>
          <w:rPr>
            <w:webHidden/>
          </w:rPr>
          <w:fldChar w:fldCharType="begin"/>
        </w:r>
        <w:r w:rsidR="00FE7EEC">
          <w:rPr>
            <w:webHidden/>
          </w:rPr>
          <w:instrText xml:space="preserve"> PAGEREF _Toc425432859 \h </w:instrText>
        </w:r>
        <w:r>
          <w:rPr>
            <w:webHidden/>
          </w:rPr>
        </w:r>
        <w:r>
          <w:rPr>
            <w:webHidden/>
          </w:rPr>
          <w:fldChar w:fldCharType="separate"/>
        </w:r>
        <w:r w:rsidR="00EC0BDB">
          <w:rPr>
            <w:webHidden/>
          </w:rPr>
          <w:t>28</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60" w:history="1">
        <w:r w:rsidR="00FE7EEC" w:rsidRPr="00F1727A">
          <w:rPr>
            <w:rStyle w:val="af2"/>
            <w:noProof/>
          </w:rPr>
          <w:t xml:space="preserve">8.1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_Toc425432860 \h </w:instrText>
        </w:r>
        <w:r>
          <w:rPr>
            <w:noProof/>
            <w:webHidden/>
          </w:rPr>
        </w:r>
        <w:r>
          <w:rPr>
            <w:noProof/>
            <w:webHidden/>
          </w:rPr>
          <w:fldChar w:fldCharType="separate"/>
        </w:r>
        <w:r w:rsidR="00EC0BDB">
          <w:rPr>
            <w:noProof/>
            <w:webHidden/>
          </w:rPr>
          <w:t>28</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61" w:history="1">
        <w:r w:rsidR="00FE7EEC" w:rsidRPr="00F1727A">
          <w:rPr>
            <w:rStyle w:val="af2"/>
            <w:noProof/>
          </w:rPr>
          <w:t xml:space="preserve">8.2  </w:t>
        </w:r>
        <w:r w:rsidR="00FE7EEC" w:rsidRPr="00F1727A">
          <w:rPr>
            <w:rStyle w:val="af2"/>
            <w:rFonts w:ascii="黑体" w:hint="eastAsia"/>
            <w:noProof/>
          </w:rPr>
          <w:t>评价方法</w:t>
        </w:r>
        <w:r w:rsidR="00FE7EEC">
          <w:rPr>
            <w:noProof/>
            <w:webHidden/>
          </w:rPr>
          <w:tab/>
        </w:r>
        <w:r>
          <w:rPr>
            <w:noProof/>
            <w:webHidden/>
          </w:rPr>
          <w:fldChar w:fldCharType="begin"/>
        </w:r>
        <w:r w:rsidR="00FE7EEC">
          <w:rPr>
            <w:noProof/>
            <w:webHidden/>
          </w:rPr>
          <w:instrText xml:space="preserve"> PAGEREF _Toc425432861 \h </w:instrText>
        </w:r>
        <w:r>
          <w:rPr>
            <w:noProof/>
            <w:webHidden/>
          </w:rPr>
        </w:r>
        <w:r>
          <w:rPr>
            <w:noProof/>
            <w:webHidden/>
          </w:rPr>
          <w:fldChar w:fldCharType="separate"/>
        </w:r>
        <w:r w:rsidR="00EC0BDB">
          <w:rPr>
            <w:noProof/>
            <w:webHidden/>
          </w:rPr>
          <w:t>29</w:t>
        </w:r>
        <w:r>
          <w:rPr>
            <w:noProof/>
            <w:webHidden/>
          </w:rPr>
          <w:fldChar w:fldCharType="end"/>
        </w:r>
      </w:hyperlink>
    </w:p>
    <w:p w:rsidR="00FE7EEC" w:rsidRDefault="00E85DB1" w:rsidP="00FE7EEC">
      <w:pPr>
        <w:pStyle w:val="12"/>
        <w:rPr>
          <w:rFonts w:asciiTheme="minorHAnsi" w:eastAsiaTheme="minorEastAsia" w:hAnsiTheme="minorHAnsi" w:cstheme="minorBidi"/>
          <w:b w:val="0"/>
          <w:bCs w:val="0"/>
          <w:caps w:val="0"/>
          <w:color w:val="auto"/>
          <w:sz w:val="21"/>
          <w:szCs w:val="22"/>
        </w:rPr>
      </w:pPr>
      <w:hyperlink w:anchor="_Toc425432862" w:history="1">
        <w:r w:rsidR="00FE7EEC" w:rsidRPr="00F1727A">
          <w:rPr>
            <w:rStyle w:val="af2"/>
            <w:kern w:val="44"/>
          </w:rPr>
          <w:t xml:space="preserve">9  </w:t>
        </w:r>
        <w:r w:rsidR="00FE7EEC" w:rsidRPr="00F1727A">
          <w:rPr>
            <w:rStyle w:val="af2"/>
            <w:rFonts w:hint="eastAsia"/>
            <w:kern w:val="44"/>
          </w:rPr>
          <w:t>绿色建筑外墙水性涂料评价</w:t>
        </w:r>
        <w:r w:rsidR="00FE7EEC">
          <w:rPr>
            <w:webHidden/>
          </w:rPr>
          <w:tab/>
        </w:r>
        <w:r>
          <w:rPr>
            <w:webHidden/>
          </w:rPr>
          <w:fldChar w:fldCharType="begin"/>
        </w:r>
        <w:r w:rsidR="00FE7EEC">
          <w:rPr>
            <w:webHidden/>
          </w:rPr>
          <w:instrText xml:space="preserve"> PAGEREF _Toc425432862 \h </w:instrText>
        </w:r>
        <w:r>
          <w:rPr>
            <w:webHidden/>
          </w:rPr>
        </w:r>
        <w:r>
          <w:rPr>
            <w:webHidden/>
          </w:rPr>
          <w:fldChar w:fldCharType="separate"/>
        </w:r>
        <w:r w:rsidR="00EC0BDB">
          <w:rPr>
            <w:webHidden/>
          </w:rPr>
          <w:t>32</w:t>
        </w:r>
        <w:r>
          <w:rPr>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63" w:history="1">
        <w:r w:rsidR="00FE7EEC" w:rsidRPr="00F1727A">
          <w:rPr>
            <w:rStyle w:val="af2"/>
            <w:noProof/>
          </w:rPr>
          <w:t xml:space="preserve">9.1  </w:t>
        </w:r>
        <w:r w:rsidR="00FE7EEC" w:rsidRPr="00F1727A">
          <w:rPr>
            <w:rStyle w:val="af2"/>
            <w:rFonts w:ascii="黑体" w:hint="eastAsia"/>
            <w:noProof/>
          </w:rPr>
          <w:t>评价指标体系</w:t>
        </w:r>
        <w:r w:rsidR="00FE7EEC">
          <w:rPr>
            <w:noProof/>
            <w:webHidden/>
          </w:rPr>
          <w:tab/>
        </w:r>
        <w:r>
          <w:rPr>
            <w:noProof/>
            <w:webHidden/>
          </w:rPr>
          <w:fldChar w:fldCharType="begin"/>
        </w:r>
        <w:r w:rsidR="00FE7EEC">
          <w:rPr>
            <w:noProof/>
            <w:webHidden/>
          </w:rPr>
          <w:instrText xml:space="preserve"> PAGEREF _Toc425432863 \h </w:instrText>
        </w:r>
        <w:r>
          <w:rPr>
            <w:noProof/>
            <w:webHidden/>
          </w:rPr>
        </w:r>
        <w:r>
          <w:rPr>
            <w:noProof/>
            <w:webHidden/>
          </w:rPr>
          <w:fldChar w:fldCharType="separate"/>
        </w:r>
        <w:r w:rsidR="00EC0BDB">
          <w:rPr>
            <w:noProof/>
            <w:webHidden/>
          </w:rPr>
          <w:t>32</w:t>
        </w:r>
        <w:r>
          <w:rPr>
            <w:noProof/>
            <w:webHidden/>
          </w:rPr>
          <w:fldChar w:fldCharType="end"/>
        </w:r>
      </w:hyperlink>
    </w:p>
    <w:p w:rsidR="00FE7EEC" w:rsidRDefault="00E85DB1" w:rsidP="00FE7EEC">
      <w:pPr>
        <w:pStyle w:val="20"/>
        <w:tabs>
          <w:tab w:val="right" w:leader="dot" w:pos="8296"/>
        </w:tabs>
        <w:ind w:left="440"/>
        <w:rPr>
          <w:rFonts w:asciiTheme="minorHAnsi" w:eastAsiaTheme="minorEastAsia" w:hAnsiTheme="minorHAnsi" w:cstheme="minorBidi"/>
          <w:noProof/>
          <w:szCs w:val="22"/>
        </w:rPr>
      </w:pPr>
      <w:hyperlink w:anchor="_Toc425432864" w:history="1">
        <w:r w:rsidR="00FE7EEC" w:rsidRPr="00F1727A">
          <w:rPr>
            <w:rStyle w:val="af2"/>
            <w:noProof/>
          </w:rPr>
          <w:t xml:space="preserve">9.2  </w:t>
        </w:r>
        <w:r w:rsidR="00FE7EEC" w:rsidRPr="00F1727A">
          <w:rPr>
            <w:rStyle w:val="af2"/>
            <w:rFonts w:ascii="黑体" w:hint="eastAsia"/>
            <w:noProof/>
          </w:rPr>
          <w:t>评价方法</w:t>
        </w:r>
        <w:r w:rsidR="00FE7EEC">
          <w:rPr>
            <w:noProof/>
            <w:webHidden/>
          </w:rPr>
          <w:tab/>
        </w:r>
        <w:r>
          <w:rPr>
            <w:noProof/>
            <w:webHidden/>
          </w:rPr>
          <w:fldChar w:fldCharType="begin"/>
        </w:r>
        <w:r w:rsidR="00FE7EEC">
          <w:rPr>
            <w:noProof/>
            <w:webHidden/>
          </w:rPr>
          <w:instrText xml:space="preserve"> PAGEREF _Toc425432864 \h </w:instrText>
        </w:r>
        <w:r>
          <w:rPr>
            <w:noProof/>
            <w:webHidden/>
          </w:rPr>
        </w:r>
        <w:r>
          <w:rPr>
            <w:noProof/>
            <w:webHidden/>
          </w:rPr>
          <w:fldChar w:fldCharType="separate"/>
        </w:r>
        <w:r w:rsidR="00EC0BDB">
          <w:rPr>
            <w:noProof/>
            <w:webHidden/>
          </w:rPr>
          <w:t>33</w:t>
        </w:r>
        <w:r>
          <w:rPr>
            <w:noProof/>
            <w:webHidden/>
          </w:rPr>
          <w:fldChar w:fldCharType="end"/>
        </w:r>
      </w:hyperlink>
    </w:p>
    <w:p w:rsidR="00FE7EEC" w:rsidRDefault="00E85DB1" w:rsidP="00FE7EEC">
      <w:pPr>
        <w:widowControl w:val="0"/>
        <w:adjustRightInd/>
        <w:snapToGrid/>
        <w:spacing w:after="0" w:line="480" w:lineRule="atLeast"/>
        <w:jc w:val="center"/>
        <w:outlineLvl w:val="0"/>
        <w:rPr>
          <w:rFonts w:ascii="宋体" w:eastAsia="宋体" w:hAnsi="Times New Roman" w:cs="宋体"/>
          <w:color w:val="000000"/>
          <w:sz w:val="21"/>
          <w:szCs w:val="21"/>
        </w:rPr>
      </w:pPr>
      <w:r w:rsidRPr="00730FC4">
        <w:rPr>
          <w:rFonts w:ascii="宋体" w:eastAsia="宋体" w:hAnsi="Times New Roman" w:cs="宋体"/>
          <w:color w:val="000000"/>
          <w:sz w:val="21"/>
          <w:szCs w:val="21"/>
        </w:rPr>
        <w:fldChar w:fldCharType="end"/>
      </w:r>
    </w:p>
    <w:p w:rsidR="00FE7EEC" w:rsidRDefault="00FE7EEC" w:rsidP="00FE7EEC">
      <w:pPr>
        <w:widowControl w:val="0"/>
        <w:adjustRightInd/>
        <w:snapToGrid/>
        <w:spacing w:after="0" w:line="480" w:lineRule="atLeast"/>
        <w:jc w:val="center"/>
        <w:outlineLvl w:val="0"/>
        <w:rPr>
          <w:rFonts w:ascii="宋体" w:eastAsia="宋体" w:hAnsi="Times New Roman" w:cs="宋体"/>
          <w:color w:val="000000"/>
          <w:sz w:val="21"/>
          <w:szCs w:val="21"/>
        </w:rPr>
        <w:sectPr w:rsidR="00FE7EEC" w:rsidSect="00DA6D50">
          <w:footerReference w:type="default" r:id="rId27"/>
          <w:pgSz w:w="11906" w:h="16838"/>
          <w:pgMar w:top="1440" w:right="1800" w:bottom="1440" w:left="1800" w:header="851" w:footer="992" w:gutter="0"/>
          <w:pgNumType w:start="1"/>
          <w:cols w:space="425"/>
          <w:docGrid w:type="lines" w:linePitch="312"/>
        </w:sectPr>
      </w:pPr>
    </w:p>
    <w:p w:rsidR="00FE7EEC" w:rsidRPr="00680E3F" w:rsidRDefault="00FE7EEC" w:rsidP="00FE7EEC">
      <w:pPr>
        <w:widowControl w:val="0"/>
        <w:adjustRightInd/>
        <w:snapToGrid/>
        <w:spacing w:after="0" w:line="480" w:lineRule="atLeast"/>
        <w:jc w:val="center"/>
        <w:outlineLvl w:val="0"/>
        <w:rPr>
          <w:rFonts w:ascii="Times New Roman" w:eastAsia="黑体" w:hAnsi="Times New Roman"/>
          <w:b/>
          <w:bCs/>
          <w:kern w:val="44"/>
          <w:sz w:val="24"/>
          <w:szCs w:val="24"/>
        </w:rPr>
      </w:pPr>
      <w:r w:rsidRPr="00680E3F">
        <w:rPr>
          <w:rFonts w:ascii="Times New Roman" w:eastAsia="黑体" w:hAnsi="Times New Roman" w:hint="eastAsia"/>
          <w:b/>
          <w:bCs/>
          <w:kern w:val="44"/>
          <w:sz w:val="24"/>
          <w:szCs w:val="24"/>
        </w:rPr>
        <w:lastRenderedPageBreak/>
        <w:t>1</w:t>
      </w:r>
      <w:r>
        <w:rPr>
          <w:rFonts w:ascii="Times New Roman" w:eastAsia="黑体" w:hAnsi="Times New Roman" w:hint="eastAsia"/>
          <w:b/>
          <w:bCs/>
          <w:kern w:val="44"/>
          <w:sz w:val="24"/>
          <w:szCs w:val="24"/>
        </w:rPr>
        <w:t xml:space="preserve">  </w:t>
      </w:r>
      <w:r w:rsidRPr="00680E3F">
        <w:rPr>
          <w:rFonts w:ascii="Times New Roman" w:eastAsia="黑体" w:hAnsi="Times New Roman" w:hint="eastAsia"/>
          <w:b/>
          <w:bCs/>
          <w:kern w:val="44"/>
          <w:sz w:val="24"/>
          <w:szCs w:val="24"/>
        </w:rPr>
        <w:t>总则</w:t>
      </w:r>
    </w:p>
    <w:p w:rsidR="00FE7EEC" w:rsidRPr="00680E3F" w:rsidRDefault="00FE7EEC" w:rsidP="00FE7EEC">
      <w:pPr>
        <w:widowControl w:val="0"/>
        <w:adjustRightInd/>
        <w:snapToGrid/>
        <w:spacing w:after="0"/>
        <w:jc w:val="both"/>
        <w:rPr>
          <w:rFonts w:ascii="Times New Roman" w:eastAsia="宋体" w:hAnsi="Times New Roman"/>
          <w:kern w:val="2"/>
          <w:sz w:val="21"/>
          <w:szCs w:val="24"/>
        </w:rPr>
      </w:pPr>
    </w:p>
    <w:p w:rsidR="0097588A" w:rsidRDefault="00FE7EEC" w:rsidP="00FE7EE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1.0.1  </w:t>
      </w:r>
      <w:r w:rsidR="00730968" w:rsidRPr="00730968">
        <w:rPr>
          <w:rFonts w:ascii="Times New Roman" w:eastAsia="宋体" w:hAnsi="Times New Roman" w:hint="eastAsia"/>
          <w:kern w:val="2"/>
          <w:sz w:val="21"/>
          <w:szCs w:val="21"/>
        </w:rPr>
        <w:t>建筑领域是我国的能源、资源消耗及碳排放大户，而建材业在这其中又占着非常大的比例，建材业已成为我国日益严峻的能源、资源及环境问题的重要来源。</w:t>
      </w:r>
      <w:r w:rsidR="00A1689D">
        <w:rPr>
          <w:rFonts w:ascii="Times New Roman" w:eastAsia="宋体" w:hAnsi="Times New Roman" w:hint="eastAsia"/>
          <w:kern w:val="2"/>
          <w:sz w:val="21"/>
          <w:szCs w:val="21"/>
        </w:rPr>
        <w:t>上海市</w:t>
      </w:r>
      <w:r w:rsidR="00A1689D" w:rsidRPr="00A1689D">
        <w:rPr>
          <w:rFonts w:ascii="Times New Roman" w:eastAsia="宋体" w:hAnsi="Times New Roman" w:hint="eastAsia"/>
          <w:kern w:val="2"/>
          <w:sz w:val="21"/>
          <w:szCs w:val="21"/>
        </w:rPr>
        <w:t>各类建材的需求巨大且稳定</w:t>
      </w:r>
      <w:r w:rsidR="00A1689D">
        <w:rPr>
          <w:rFonts w:ascii="Times New Roman" w:eastAsia="宋体" w:hAnsi="Times New Roman" w:hint="eastAsia"/>
          <w:kern w:val="2"/>
          <w:sz w:val="21"/>
          <w:szCs w:val="21"/>
        </w:rPr>
        <w:t>，但当前建材行业仍处于高能耗高污染的粗犷型发展阶段。</w:t>
      </w:r>
      <w:r w:rsidR="00A1689D" w:rsidRPr="00A1689D">
        <w:rPr>
          <w:rFonts w:ascii="Times New Roman" w:eastAsia="宋体" w:hAnsi="Times New Roman" w:hint="eastAsia"/>
          <w:kern w:val="2"/>
          <w:sz w:val="21"/>
          <w:szCs w:val="21"/>
        </w:rPr>
        <w:t>建材行业具有较大的节能减排潜力，绿色建材的发展和推广对于推动建筑建材业开展绿色化转型升级，减少环境污染，实现节能减排、低碳环保化发展模式有着重要作用。</w:t>
      </w:r>
      <w:r w:rsidR="00A1689D">
        <w:rPr>
          <w:rFonts w:ascii="Times New Roman" w:eastAsia="宋体" w:hAnsi="Times New Roman" w:hint="eastAsia"/>
          <w:kern w:val="2"/>
          <w:sz w:val="21"/>
          <w:szCs w:val="21"/>
        </w:rPr>
        <w:t>同时，</w:t>
      </w:r>
      <w:r w:rsidR="00A1689D" w:rsidRPr="00A1689D">
        <w:rPr>
          <w:rFonts w:ascii="Times New Roman" w:eastAsia="宋体" w:hAnsi="Times New Roman" w:hint="eastAsia"/>
          <w:kern w:val="2"/>
          <w:sz w:val="21"/>
          <w:szCs w:val="21"/>
        </w:rPr>
        <w:t>发展绿色建材是绿色建筑“四节一环保”的关键，也是绿色建筑继续发展的</w:t>
      </w:r>
      <w:r w:rsidR="00A1689D">
        <w:rPr>
          <w:rFonts w:ascii="Times New Roman" w:eastAsia="宋体" w:hAnsi="Times New Roman" w:hint="eastAsia"/>
          <w:kern w:val="2"/>
          <w:sz w:val="21"/>
          <w:szCs w:val="21"/>
        </w:rPr>
        <w:t>重要支撑。</w:t>
      </w:r>
      <w:r w:rsidR="00987623">
        <w:rPr>
          <w:rFonts w:ascii="Times New Roman" w:eastAsia="宋体" w:hAnsi="Times New Roman" w:hint="eastAsia"/>
          <w:kern w:val="2"/>
          <w:sz w:val="21"/>
          <w:szCs w:val="21"/>
        </w:rPr>
        <w:t>因此，</w:t>
      </w:r>
      <w:r w:rsidR="00674C3B">
        <w:rPr>
          <w:rFonts w:ascii="Times New Roman" w:eastAsia="宋体" w:hAnsi="Times New Roman" w:hint="eastAsia"/>
          <w:kern w:val="2"/>
          <w:sz w:val="21"/>
          <w:szCs w:val="21"/>
        </w:rPr>
        <w:t>在上海乃至全国范围发展绿色建材，是一项意义重大</w:t>
      </w:r>
      <w:r w:rsidR="00AC5F43">
        <w:rPr>
          <w:rFonts w:ascii="Times New Roman" w:eastAsia="宋体" w:hAnsi="Times New Roman" w:hint="eastAsia"/>
          <w:kern w:val="2"/>
          <w:sz w:val="21"/>
          <w:szCs w:val="21"/>
        </w:rPr>
        <w:t>且非常迫切的任务。</w:t>
      </w:r>
    </w:p>
    <w:p w:rsidR="00AC5F43" w:rsidRDefault="00075E50" w:rsidP="00AC5F43">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自</w:t>
      </w:r>
      <w:r>
        <w:rPr>
          <w:rFonts w:ascii="Times New Roman" w:eastAsia="宋体" w:hAnsi="Times New Roman" w:hint="eastAsia"/>
          <w:kern w:val="2"/>
          <w:sz w:val="21"/>
          <w:szCs w:val="21"/>
        </w:rPr>
        <w:t>2012</w:t>
      </w:r>
      <w:r>
        <w:rPr>
          <w:rFonts w:ascii="Times New Roman" w:eastAsia="宋体" w:hAnsi="Times New Roman" w:hint="eastAsia"/>
          <w:kern w:val="2"/>
          <w:sz w:val="21"/>
          <w:szCs w:val="21"/>
        </w:rPr>
        <w:t>年起，住房城乡和建设部、工业和信息化部开始</w:t>
      </w:r>
      <w:r w:rsidR="00756E39">
        <w:rPr>
          <w:rFonts w:ascii="Times New Roman" w:eastAsia="宋体" w:hAnsi="Times New Roman" w:hint="eastAsia"/>
          <w:kern w:val="2"/>
          <w:sz w:val="21"/>
          <w:szCs w:val="21"/>
        </w:rPr>
        <w:t>推动绿色建材评价、促进绿色建材发展工作，并于</w:t>
      </w:r>
      <w:r w:rsidR="00756E39">
        <w:rPr>
          <w:rFonts w:ascii="Times New Roman" w:eastAsia="宋体" w:hAnsi="Times New Roman" w:hint="eastAsia"/>
          <w:kern w:val="2"/>
          <w:sz w:val="21"/>
          <w:szCs w:val="21"/>
        </w:rPr>
        <w:t>2013</w:t>
      </w:r>
      <w:r w:rsidR="00756E39">
        <w:rPr>
          <w:rFonts w:ascii="Times New Roman" w:eastAsia="宋体" w:hAnsi="Times New Roman" w:hint="eastAsia"/>
          <w:kern w:val="2"/>
          <w:sz w:val="21"/>
          <w:szCs w:val="21"/>
        </w:rPr>
        <w:t>年</w:t>
      </w:r>
      <w:r w:rsidR="00756E39" w:rsidRPr="00756E39">
        <w:rPr>
          <w:rFonts w:ascii="Times New Roman" w:eastAsia="宋体" w:hAnsi="Times New Roman" w:hint="eastAsia"/>
          <w:kern w:val="2"/>
          <w:sz w:val="21"/>
          <w:szCs w:val="21"/>
        </w:rPr>
        <w:t>联合成立绿色建材推广和应用协调组</w:t>
      </w:r>
      <w:r w:rsidR="00A50874">
        <w:rPr>
          <w:rFonts w:ascii="Times New Roman" w:eastAsia="宋体" w:hAnsi="Times New Roman" w:hint="eastAsia"/>
          <w:kern w:val="2"/>
          <w:sz w:val="21"/>
          <w:szCs w:val="21"/>
        </w:rPr>
        <w:t>。两部于</w:t>
      </w:r>
      <w:r w:rsidR="00A50874">
        <w:rPr>
          <w:rFonts w:ascii="Times New Roman" w:eastAsia="宋体" w:hAnsi="Times New Roman" w:hint="eastAsia"/>
          <w:kern w:val="2"/>
          <w:sz w:val="21"/>
          <w:szCs w:val="21"/>
        </w:rPr>
        <w:t>2014</w:t>
      </w:r>
      <w:r w:rsidR="00A50874">
        <w:rPr>
          <w:rFonts w:ascii="Times New Roman" w:eastAsia="宋体" w:hAnsi="Times New Roman" w:hint="eastAsia"/>
          <w:kern w:val="2"/>
          <w:sz w:val="21"/>
          <w:szCs w:val="21"/>
        </w:rPr>
        <w:t>年</w:t>
      </w:r>
      <w:r w:rsidR="00A50874">
        <w:rPr>
          <w:rFonts w:ascii="Times New Roman" w:eastAsia="宋体" w:hAnsi="Times New Roman" w:hint="eastAsia"/>
          <w:kern w:val="2"/>
          <w:sz w:val="21"/>
          <w:szCs w:val="21"/>
        </w:rPr>
        <w:t>5</w:t>
      </w:r>
      <w:r w:rsidR="00A50874">
        <w:rPr>
          <w:rFonts w:ascii="Times New Roman" w:eastAsia="宋体" w:hAnsi="Times New Roman" w:hint="eastAsia"/>
          <w:kern w:val="2"/>
          <w:sz w:val="21"/>
          <w:szCs w:val="21"/>
        </w:rPr>
        <w:t>月发布</w:t>
      </w:r>
      <w:r w:rsidR="00A50874" w:rsidRPr="00A50874">
        <w:rPr>
          <w:rFonts w:ascii="Times New Roman" w:eastAsia="宋体" w:hAnsi="Times New Roman" w:hint="eastAsia"/>
          <w:kern w:val="2"/>
          <w:sz w:val="21"/>
          <w:szCs w:val="21"/>
        </w:rPr>
        <w:t>《绿色建材评价标识管理办法》（建科</w:t>
      </w:r>
      <w:r w:rsidR="00A50874" w:rsidRPr="00A50874">
        <w:rPr>
          <w:rFonts w:ascii="Times New Roman" w:eastAsia="宋体" w:hAnsi="Times New Roman" w:hint="eastAsia"/>
          <w:kern w:val="2"/>
          <w:sz w:val="21"/>
          <w:szCs w:val="21"/>
        </w:rPr>
        <w:t>[2014]75</w:t>
      </w:r>
      <w:r w:rsidR="00A50874" w:rsidRPr="00A50874">
        <w:rPr>
          <w:rFonts w:ascii="Times New Roman" w:eastAsia="宋体" w:hAnsi="Times New Roman" w:hint="eastAsia"/>
          <w:kern w:val="2"/>
          <w:sz w:val="21"/>
          <w:szCs w:val="21"/>
        </w:rPr>
        <w:t>号）</w:t>
      </w:r>
      <w:r w:rsidR="00A50874">
        <w:rPr>
          <w:rFonts w:ascii="Times New Roman" w:eastAsia="宋体" w:hAnsi="Times New Roman" w:hint="eastAsia"/>
          <w:kern w:val="2"/>
          <w:sz w:val="21"/>
          <w:szCs w:val="21"/>
        </w:rPr>
        <w:t>，针对预拌混凝土、墙体材料、保温材料、建筑玻璃</w:t>
      </w:r>
      <w:r w:rsidR="001351BA">
        <w:rPr>
          <w:rFonts w:ascii="Times New Roman" w:eastAsia="宋体" w:hAnsi="Times New Roman" w:hint="eastAsia"/>
          <w:kern w:val="2"/>
          <w:sz w:val="21"/>
          <w:szCs w:val="21"/>
        </w:rPr>
        <w:t>、卫生陶瓷和陶瓷砖（板）六类建材产品，</w:t>
      </w:r>
      <w:r w:rsidR="007E7F39">
        <w:rPr>
          <w:rFonts w:ascii="Times New Roman" w:eastAsia="宋体" w:hAnsi="Times New Roman" w:hint="eastAsia"/>
          <w:kern w:val="2"/>
          <w:sz w:val="21"/>
          <w:szCs w:val="21"/>
        </w:rPr>
        <w:t>分别制订了绿色建材评价技术导则，并于</w:t>
      </w:r>
      <w:r w:rsidR="007E7F39">
        <w:rPr>
          <w:rFonts w:ascii="Times New Roman" w:eastAsia="宋体" w:hAnsi="Times New Roman" w:hint="eastAsia"/>
          <w:kern w:val="2"/>
          <w:sz w:val="21"/>
          <w:szCs w:val="21"/>
        </w:rPr>
        <w:t>2015</w:t>
      </w:r>
      <w:r w:rsidR="007E7F39">
        <w:rPr>
          <w:rFonts w:ascii="Times New Roman" w:eastAsia="宋体" w:hAnsi="Times New Roman" w:hint="eastAsia"/>
          <w:kern w:val="2"/>
          <w:sz w:val="21"/>
          <w:szCs w:val="21"/>
        </w:rPr>
        <w:t>年</w:t>
      </w:r>
      <w:r w:rsidR="007E7F39">
        <w:rPr>
          <w:rFonts w:ascii="Times New Roman" w:eastAsia="宋体" w:hAnsi="Times New Roman" w:hint="eastAsia"/>
          <w:kern w:val="2"/>
          <w:sz w:val="21"/>
          <w:szCs w:val="21"/>
        </w:rPr>
        <w:t>5</w:t>
      </w:r>
      <w:r w:rsidR="007E7F39">
        <w:rPr>
          <w:rFonts w:ascii="Times New Roman" w:eastAsia="宋体" w:hAnsi="Times New Roman" w:hint="eastAsia"/>
          <w:kern w:val="2"/>
          <w:sz w:val="21"/>
          <w:szCs w:val="21"/>
        </w:rPr>
        <w:t>月</w:t>
      </w:r>
      <w:r w:rsidR="00271C44">
        <w:rPr>
          <w:rFonts w:ascii="Times New Roman" w:eastAsia="宋体" w:hAnsi="Times New Roman" w:hint="eastAsia"/>
          <w:kern w:val="2"/>
          <w:sz w:val="21"/>
          <w:szCs w:val="21"/>
        </w:rPr>
        <w:t>公开征求意见。通过</w:t>
      </w:r>
      <w:r w:rsidR="00271C44" w:rsidRPr="00271C44">
        <w:rPr>
          <w:rFonts w:ascii="Times New Roman" w:eastAsia="宋体" w:hAnsi="Times New Roman" w:hint="eastAsia"/>
          <w:kern w:val="2"/>
          <w:sz w:val="21"/>
          <w:szCs w:val="21"/>
        </w:rPr>
        <w:t>评价认证方式引导建材业转型升级是发达国家推动绿色建材发展的通用模式</w:t>
      </w:r>
      <w:r w:rsidR="00271C44">
        <w:rPr>
          <w:rFonts w:ascii="Times New Roman" w:eastAsia="宋体" w:hAnsi="Times New Roman" w:hint="eastAsia"/>
          <w:kern w:val="2"/>
          <w:sz w:val="21"/>
          <w:szCs w:val="21"/>
        </w:rPr>
        <w:t>，上海市应以国内现有工作为基础，借鉴国外先进经验，</w:t>
      </w:r>
      <w:r w:rsidR="00AA5393">
        <w:rPr>
          <w:rFonts w:ascii="Times New Roman" w:eastAsia="宋体" w:hAnsi="Times New Roman" w:hint="eastAsia"/>
          <w:kern w:val="2"/>
          <w:sz w:val="21"/>
          <w:szCs w:val="21"/>
        </w:rPr>
        <w:t>建立一套适合上海建材行业特点的绿色建材评价体系，制订并实施统一</w:t>
      </w:r>
      <w:r w:rsidR="008F289D">
        <w:rPr>
          <w:rFonts w:ascii="Times New Roman" w:eastAsia="宋体" w:hAnsi="Times New Roman" w:hint="eastAsia"/>
          <w:kern w:val="2"/>
          <w:sz w:val="21"/>
          <w:szCs w:val="21"/>
        </w:rPr>
        <w:t>、规范</w:t>
      </w:r>
      <w:r w:rsidR="00AA5393">
        <w:rPr>
          <w:rFonts w:ascii="Times New Roman" w:eastAsia="宋体" w:hAnsi="Times New Roman" w:hint="eastAsia"/>
          <w:kern w:val="2"/>
          <w:sz w:val="21"/>
          <w:szCs w:val="21"/>
        </w:rPr>
        <w:t>的</w:t>
      </w:r>
      <w:r w:rsidR="0027230E">
        <w:rPr>
          <w:rFonts w:ascii="Times New Roman" w:eastAsia="宋体" w:hAnsi="Times New Roman" w:hint="eastAsia"/>
          <w:kern w:val="2"/>
          <w:sz w:val="21"/>
          <w:szCs w:val="21"/>
        </w:rPr>
        <w:t>上海市</w:t>
      </w:r>
      <w:r w:rsidR="008F289D">
        <w:rPr>
          <w:rFonts w:ascii="Times New Roman" w:eastAsia="宋体" w:hAnsi="Times New Roman" w:hint="eastAsia"/>
          <w:kern w:val="2"/>
          <w:sz w:val="21"/>
          <w:szCs w:val="21"/>
        </w:rPr>
        <w:t>绿色建材评价标准，</w:t>
      </w:r>
      <w:r w:rsidR="0027230E">
        <w:rPr>
          <w:rFonts w:ascii="Times New Roman" w:eastAsia="宋体" w:hAnsi="Times New Roman" w:hint="eastAsia"/>
          <w:kern w:val="2"/>
          <w:sz w:val="21"/>
          <w:szCs w:val="21"/>
        </w:rPr>
        <w:t>反映建材行业可持续发展理念，对积极引导绿色建材发展，</w:t>
      </w:r>
      <w:r w:rsidR="0062287C">
        <w:rPr>
          <w:rFonts w:ascii="Times New Roman" w:eastAsia="宋体" w:hAnsi="Times New Roman" w:hint="eastAsia"/>
          <w:kern w:val="2"/>
          <w:sz w:val="21"/>
          <w:szCs w:val="21"/>
        </w:rPr>
        <w:t>具有十分重要的意义。</w:t>
      </w:r>
    </w:p>
    <w:p w:rsidR="00662AA1" w:rsidRDefault="00662AA1" w:rsidP="00662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1.0.2  </w:t>
      </w:r>
      <w:r w:rsidR="006C5DD1">
        <w:rPr>
          <w:rFonts w:ascii="Times New Roman" w:eastAsia="宋体" w:hAnsi="Times New Roman" w:hint="eastAsia"/>
          <w:kern w:val="2"/>
          <w:sz w:val="21"/>
          <w:szCs w:val="21"/>
        </w:rPr>
        <w:t>不同类型建筑材料产品因使用功能不同，其在生产、施工、使用及废弃各阶段的差异性较大，</w:t>
      </w:r>
      <w:r w:rsidR="00C22F86">
        <w:rPr>
          <w:rFonts w:ascii="Times New Roman" w:eastAsia="宋体" w:hAnsi="Times New Roman" w:hint="eastAsia"/>
          <w:kern w:val="2"/>
          <w:sz w:val="21"/>
          <w:szCs w:val="21"/>
        </w:rPr>
        <w:t>需针对各种建材产品的特点，制定相应的绿色建材评价指标与方法。</w:t>
      </w:r>
      <w:r w:rsidR="00EF581B">
        <w:rPr>
          <w:rFonts w:ascii="Times New Roman" w:eastAsia="宋体" w:hAnsi="Times New Roman" w:hint="eastAsia"/>
          <w:kern w:val="2"/>
          <w:sz w:val="21"/>
          <w:szCs w:val="21"/>
        </w:rPr>
        <w:t>建材品种繁多，本标准为首次编制，不可能囊括全部建材类型。</w:t>
      </w:r>
      <w:r w:rsidR="00FF4EA3">
        <w:rPr>
          <w:rFonts w:ascii="Times New Roman" w:eastAsia="宋体" w:hAnsi="Times New Roman" w:hint="eastAsia"/>
          <w:kern w:val="2"/>
          <w:sz w:val="21"/>
          <w:szCs w:val="21"/>
        </w:rPr>
        <w:t>考虑到</w:t>
      </w:r>
      <w:r w:rsidR="0009193A">
        <w:rPr>
          <w:rFonts w:ascii="Times New Roman" w:eastAsia="宋体" w:hAnsi="Times New Roman" w:hint="eastAsia"/>
          <w:kern w:val="2"/>
          <w:sz w:val="21"/>
          <w:szCs w:val="21"/>
        </w:rPr>
        <w:t>住房城乡和建设部、工业和信息化部</w:t>
      </w:r>
      <w:r w:rsidR="00FF4EA3">
        <w:rPr>
          <w:rFonts w:ascii="Times New Roman" w:eastAsia="宋体" w:hAnsi="Times New Roman" w:hint="eastAsia"/>
          <w:kern w:val="2"/>
          <w:sz w:val="21"/>
          <w:szCs w:val="21"/>
        </w:rPr>
        <w:t>首批计划推广应用的建材产品为</w:t>
      </w:r>
      <w:r w:rsidR="00FF4EA3" w:rsidRPr="00FF4EA3">
        <w:rPr>
          <w:rFonts w:ascii="Times New Roman" w:eastAsia="宋体" w:hAnsi="Times New Roman" w:hint="eastAsia"/>
          <w:kern w:val="2"/>
          <w:sz w:val="21"/>
          <w:szCs w:val="21"/>
        </w:rPr>
        <w:t>节能门窗、节能玻璃、陶瓷薄砖、节水洁具、部品部件、化学建材（塑料管材、管件、门窗、涂料）、墙体材料、保温材料、砂浆</w:t>
      </w:r>
      <w:r w:rsidR="00FF4EA3">
        <w:rPr>
          <w:rFonts w:ascii="Times New Roman" w:eastAsia="宋体" w:hAnsi="Times New Roman" w:hint="eastAsia"/>
          <w:kern w:val="2"/>
          <w:sz w:val="21"/>
          <w:szCs w:val="21"/>
        </w:rPr>
        <w:t>和</w:t>
      </w:r>
      <w:r w:rsidR="00FF4EA3" w:rsidRPr="00FF4EA3">
        <w:rPr>
          <w:rFonts w:ascii="Times New Roman" w:eastAsia="宋体" w:hAnsi="Times New Roman" w:hint="eastAsia"/>
          <w:kern w:val="2"/>
          <w:sz w:val="21"/>
          <w:szCs w:val="21"/>
        </w:rPr>
        <w:t>混凝土</w:t>
      </w:r>
      <w:r w:rsidR="00FF4EA3">
        <w:rPr>
          <w:rFonts w:ascii="Times New Roman" w:eastAsia="宋体" w:hAnsi="Times New Roman" w:hint="eastAsia"/>
          <w:kern w:val="2"/>
          <w:sz w:val="21"/>
          <w:szCs w:val="21"/>
        </w:rPr>
        <w:t>，</w:t>
      </w:r>
      <w:r w:rsidR="007915EB">
        <w:rPr>
          <w:rFonts w:ascii="Times New Roman" w:eastAsia="宋体" w:hAnsi="Times New Roman" w:hint="eastAsia"/>
          <w:kern w:val="2"/>
          <w:sz w:val="21"/>
          <w:szCs w:val="21"/>
        </w:rPr>
        <w:t>结合上海市现有工作基础和建材行业特性，本标准涵盖的建材品种为预拌混凝土、预拌砂浆、砌体材料、陶瓷砖、卫生陶瓷和建筑外墙水性涂料六类建材产品。在条件成熟时，再对本标准进行修订，增加其他的建材品种。</w:t>
      </w:r>
    </w:p>
    <w:p w:rsidR="00440A58" w:rsidRDefault="00440A58" w:rsidP="00662AA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1.0.3  </w:t>
      </w:r>
      <w:r>
        <w:rPr>
          <w:rFonts w:ascii="Times New Roman" w:eastAsia="宋体" w:hAnsi="Times New Roman" w:hint="eastAsia"/>
          <w:kern w:val="2"/>
          <w:sz w:val="21"/>
          <w:szCs w:val="21"/>
        </w:rPr>
        <w:t>根据</w:t>
      </w:r>
      <w:r w:rsidRPr="00A50874">
        <w:rPr>
          <w:rFonts w:ascii="Times New Roman" w:eastAsia="宋体" w:hAnsi="Times New Roman" w:hint="eastAsia"/>
          <w:kern w:val="2"/>
          <w:sz w:val="21"/>
          <w:szCs w:val="21"/>
        </w:rPr>
        <w:t>《绿色建材评价标识管理办法》</w:t>
      </w:r>
      <w:r>
        <w:rPr>
          <w:rFonts w:ascii="Times New Roman" w:eastAsia="宋体" w:hAnsi="Times New Roman" w:hint="eastAsia"/>
          <w:kern w:val="2"/>
          <w:sz w:val="21"/>
          <w:szCs w:val="21"/>
        </w:rPr>
        <w:t>，</w:t>
      </w:r>
      <w:r w:rsidRPr="00440A58">
        <w:rPr>
          <w:rFonts w:ascii="Times New Roman" w:eastAsia="宋体" w:hAnsi="Times New Roman" w:hint="eastAsia"/>
          <w:kern w:val="2"/>
          <w:sz w:val="21"/>
          <w:szCs w:val="21"/>
        </w:rPr>
        <w:t>绿色建材是指在全生命周期内可减少对天然资源消耗和减轻对生态环境影响，具有“节能、减排、安全、便利和可循环”特征的建材产品。</w:t>
      </w:r>
      <w:r w:rsidR="00BB3F50">
        <w:rPr>
          <w:rFonts w:ascii="Times New Roman" w:eastAsia="宋体" w:hAnsi="Times New Roman" w:hint="eastAsia"/>
          <w:kern w:val="2"/>
          <w:sz w:val="21"/>
          <w:szCs w:val="21"/>
        </w:rPr>
        <w:t>绿色建材评价时应统筹考虑其全生命周期的</w:t>
      </w:r>
      <w:r w:rsidR="00BB3F50" w:rsidRPr="00440A58">
        <w:rPr>
          <w:rFonts w:ascii="Times New Roman" w:eastAsia="宋体" w:hAnsi="Times New Roman" w:hint="eastAsia"/>
          <w:kern w:val="2"/>
          <w:sz w:val="21"/>
          <w:szCs w:val="21"/>
        </w:rPr>
        <w:t>“节能、减排、安全、便利和可循环”</w:t>
      </w:r>
      <w:r w:rsidR="00BB3F50">
        <w:rPr>
          <w:rFonts w:ascii="Times New Roman" w:eastAsia="宋体" w:hAnsi="Times New Roman" w:hint="eastAsia"/>
          <w:kern w:val="2"/>
          <w:sz w:val="21"/>
          <w:szCs w:val="21"/>
        </w:rPr>
        <w:t>五</w:t>
      </w:r>
      <w:r w:rsidR="00BB3F50">
        <w:rPr>
          <w:rFonts w:ascii="Times New Roman" w:eastAsia="宋体" w:hAnsi="Times New Roman" w:hint="eastAsia"/>
          <w:kern w:val="2"/>
          <w:sz w:val="21"/>
          <w:szCs w:val="21"/>
        </w:rPr>
        <w:lastRenderedPageBreak/>
        <w:t>要素特征，合理设置评价指标与方法，兼顾科学、合理、</w:t>
      </w:r>
      <w:r w:rsidR="00A84357">
        <w:rPr>
          <w:rFonts w:ascii="Times New Roman" w:eastAsia="宋体" w:hAnsi="Times New Roman" w:hint="eastAsia"/>
          <w:kern w:val="2"/>
          <w:sz w:val="21"/>
          <w:szCs w:val="21"/>
        </w:rPr>
        <w:t>均衡和可操作等原则。</w:t>
      </w:r>
    </w:p>
    <w:p w:rsidR="00A84357" w:rsidRDefault="00487DCF"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1.0.4  </w:t>
      </w:r>
      <w:r w:rsidRPr="00487DCF">
        <w:rPr>
          <w:rFonts w:ascii="Times New Roman" w:eastAsia="宋体" w:hAnsi="Times New Roman" w:hint="eastAsia"/>
          <w:kern w:val="2"/>
          <w:sz w:val="21"/>
          <w:szCs w:val="21"/>
        </w:rPr>
        <w:t>符合国家</w:t>
      </w:r>
      <w:r w:rsidR="000566BD">
        <w:rPr>
          <w:rFonts w:ascii="Times New Roman" w:eastAsia="宋体" w:hAnsi="Times New Roman" w:hint="eastAsia"/>
          <w:kern w:val="2"/>
          <w:sz w:val="21"/>
          <w:szCs w:val="21"/>
        </w:rPr>
        <w:t>及上海市</w:t>
      </w:r>
      <w:r w:rsidRPr="00487DCF">
        <w:rPr>
          <w:rFonts w:ascii="Times New Roman" w:eastAsia="宋体" w:hAnsi="Times New Roman" w:hint="eastAsia"/>
          <w:kern w:val="2"/>
          <w:sz w:val="21"/>
          <w:szCs w:val="21"/>
        </w:rPr>
        <w:t>法律法规和相关标准是参与</w:t>
      </w:r>
      <w:r>
        <w:rPr>
          <w:rFonts w:ascii="Times New Roman" w:eastAsia="宋体" w:hAnsi="Times New Roman" w:hint="eastAsia"/>
          <w:kern w:val="2"/>
          <w:sz w:val="21"/>
          <w:szCs w:val="21"/>
        </w:rPr>
        <w:t>绿色建材</w:t>
      </w:r>
      <w:r w:rsidRPr="00487DCF">
        <w:rPr>
          <w:rFonts w:ascii="Times New Roman" w:eastAsia="宋体" w:hAnsi="Times New Roman" w:hint="eastAsia"/>
          <w:kern w:val="2"/>
          <w:sz w:val="21"/>
          <w:szCs w:val="21"/>
        </w:rPr>
        <w:t>评价的前提条件。</w:t>
      </w:r>
      <w:r>
        <w:rPr>
          <w:rFonts w:ascii="Times New Roman" w:eastAsia="宋体" w:hAnsi="Times New Roman" w:hint="eastAsia"/>
          <w:kern w:val="2"/>
          <w:sz w:val="21"/>
          <w:szCs w:val="21"/>
        </w:rPr>
        <w:t>本标准的重点在于对反映建材产品绿色程度的</w:t>
      </w:r>
      <w:r w:rsidRPr="00440A58">
        <w:rPr>
          <w:rFonts w:ascii="Times New Roman" w:eastAsia="宋体" w:hAnsi="Times New Roman" w:hint="eastAsia"/>
          <w:kern w:val="2"/>
          <w:sz w:val="21"/>
          <w:szCs w:val="21"/>
        </w:rPr>
        <w:t>“节能、减排、安全、便利和可循环”</w:t>
      </w:r>
      <w:r>
        <w:rPr>
          <w:rFonts w:ascii="Times New Roman" w:eastAsia="宋体" w:hAnsi="Times New Roman" w:hint="eastAsia"/>
          <w:kern w:val="2"/>
          <w:sz w:val="21"/>
          <w:szCs w:val="21"/>
        </w:rPr>
        <w:t>五要素，并未涵盖通常建材所需要的全部功能和性能要求，</w:t>
      </w:r>
      <w:r w:rsidR="000566BD" w:rsidRPr="000566BD">
        <w:rPr>
          <w:rFonts w:ascii="Times New Roman" w:eastAsia="宋体" w:hAnsi="Times New Roman" w:hint="eastAsia"/>
          <w:kern w:val="2"/>
          <w:sz w:val="21"/>
          <w:szCs w:val="21"/>
        </w:rPr>
        <w:t>故参与评价的</w:t>
      </w:r>
      <w:r w:rsidR="000566BD">
        <w:rPr>
          <w:rFonts w:ascii="Times New Roman" w:eastAsia="宋体" w:hAnsi="Times New Roman" w:hint="eastAsia"/>
          <w:kern w:val="2"/>
          <w:sz w:val="21"/>
          <w:szCs w:val="21"/>
        </w:rPr>
        <w:t>建材产品</w:t>
      </w:r>
      <w:r w:rsidR="000566BD" w:rsidRPr="000566BD">
        <w:rPr>
          <w:rFonts w:ascii="Times New Roman" w:eastAsia="宋体" w:hAnsi="Times New Roman" w:hint="eastAsia"/>
          <w:kern w:val="2"/>
          <w:sz w:val="21"/>
          <w:szCs w:val="21"/>
        </w:rPr>
        <w:t>尚应符合国家</w:t>
      </w:r>
      <w:r w:rsidR="000566BD">
        <w:rPr>
          <w:rFonts w:ascii="Times New Roman" w:eastAsia="宋体" w:hAnsi="Times New Roman" w:hint="eastAsia"/>
          <w:kern w:val="2"/>
          <w:sz w:val="21"/>
          <w:szCs w:val="21"/>
        </w:rPr>
        <w:t>及上海市</w:t>
      </w:r>
      <w:r w:rsidR="000566BD" w:rsidRPr="000566BD">
        <w:rPr>
          <w:rFonts w:ascii="Times New Roman" w:eastAsia="宋体" w:hAnsi="Times New Roman" w:hint="eastAsia"/>
          <w:kern w:val="2"/>
          <w:sz w:val="21"/>
          <w:szCs w:val="21"/>
        </w:rPr>
        <w:t>现行有关标准的规定。当然，</w:t>
      </w:r>
      <w:r w:rsidR="000566BD">
        <w:rPr>
          <w:rFonts w:ascii="Times New Roman" w:eastAsia="宋体" w:hAnsi="Times New Roman" w:hint="eastAsia"/>
          <w:kern w:val="2"/>
          <w:sz w:val="21"/>
          <w:szCs w:val="21"/>
        </w:rPr>
        <w:t>绿色建材</w:t>
      </w:r>
      <w:r w:rsidR="000566BD" w:rsidRPr="000566BD">
        <w:rPr>
          <w:rFonts w:ascii="Times New Roman" w:eastAsia="宋体" w:hAnsi="Times New Roman" w:hint="eastAsia"/>
          <w:kern w:val="2"/>
          <w:sz w:val="21"/>
          <w:szCs w:val="21"/>
        </w:rPr>
        <w:t>的评价工作也应符合国家</w:t>
      </w:r>
      <w:r w:rsidR="000566BD">
        <w:rPr>
          <w:rFonts w:ascii="Times New Roman" w:eastAsia="宋体" w:hAnsi="Times New Roman" w:hint="eastAsia"/>
          <w:kern w:val="2"/>
          <w:sz w:val="21"/>
          <w:szCs w:val="21"/>
        </w:rPr>
        <w:t>及上海市</w:t>
      </w:r>
      <w:r w:rsidR="000566BD" w:rsidRPr="000566BD">
        <w:rPr>
          <w:rFonts w:ascii="Times New Roman" w:eastAsia="宋体" w:hAnsi="Times New Roman" w:hint="eastAsia"/>
          <w:kern w:val="2"/>
          <w:sz w:val="21"/>
          <w:szCs w:val="21"/>
        </w:rPr>
        <w:t>现行有关标准的规定。</w:t>
      </w:r>
    </w:p>
    <w:p w:rsidR="000566BD"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0566BD"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0566BD"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0566BD" w:rsidSect="00A33C08">
          <w:footerReference w:type="default" r:id="rId28"/>
          <w:pgSz w:w="11906" w:h="16838"/>
          <w:pgMar w:top="1440" w:right="1800" w:bottom="1440" w:left="1800" w:header="851" w:footer="992" w:gutter="0"/>
          <w:pgNumType w:start="1"/>
          <w:cols w:space="425"/>
          <w:docGrid w:type="lines" w:linePitch="312"/>
        </w:sectPr>
      </w:pPr>
    </w:p>
    <w:p w:rsidR="000566BD" w:rsidRDefault="000566BD" w:rsidP="000566BD">
      <w:pPr>
        <w:widowControl w:val="0"/>
        <w:adjustRightInd/>
        <w:snapToGrid/>
        <w:spacing w:after="0" w:line="480" w:lineRule="atLeast"/>
        <w:jc w:val="center"/>
        <w:outlineLvl w:val="0"/>
        <w:rPr>
          <w:rFonts w:ascii="Times New Roman" w:eastAsia="黑体" w:hAnsi="Times New Roman"/>
          <w:b/>
          <w:bCs/>
          <w:kern w:val="44"/>
          <w:sz w:val="24"/>
          <w:szCs w:val="24"/>
        </w:rPr>
      </w:pPr>
      <w:r w:rsidRPr="00680E3F">
        <w:rPr>
          <w:rFonts w:ascii="Times New Roman" w:eastAsia="黑体" w:hAnsi="Times New Roman" w:hint="eastAsia"/>
          <w:b/>
          <w:bCs/>
          <w:kern w:val="44"/>
          <w:sz w:val="24"/>
          <w:szCs w:val="24"/>
        </w:rPr>
        <w:lastRenderedPageBreak/>
        <w:t>3</w:t>
      </w:r>
      <w:r>
        <w:rPr>
          <w:rFonts w:ascii="Times New Roman" w:eastAsia="黑体" w:hAnsi="Times New Roman" w:hint="eastAsia"/>
          <w:b/>
          <w:bCs/>
          <w:kern w:val="44"/>
          <w:sz w:val="24"/>
          <w:szCs w:val="24"/>
        </w:rPr>
        <w:t xml:space="preserve">  </w:t>
      </w:r>
      <w:r>
        <w:rPr>
          <w:rFonts w:ascii="Times New Roman" w:eastAsia="黑体" w:hAnsi="Times New Roman" w:hint="eastAsia"/>
          <w:b/>
          <w:bCs/>
          <w:kern w:val="44"/>
          <w:sz w:val="24"/>
          <w:szCs w:val="24"/>
        </w:rPr>
        <w:t>基本</w:t>
      </w:r>
      <w:r w:rsidRPr="00680E3F">
        <w:rPr>
          <w:rFonts w:ascii="Times New Roman" w:eastAsia="黑体" w:hAnsi="Times New Roman" w:hint="eastAsia"/>
          <w:b/>
          <w:bCs/>
          <w:kern w:val="44"/>
          <w:sz w:val="24"/>
          <w:szCs w:val="24"/>
        </w:rPr>
        <w:t>规定</w:t>
      </w:r>
    </w:p>
    <w:p w:rsidR="000566BD" w:rsidRPr="006D4FF2"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0566BD" w:rsidRPr="00650093" w:rsidRDefault="000566BD" w:rsidP="000566BD">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3</w:t>
      </w:r>
      <w:r w:rsidRPr="00650093">
        <w:rPr>
          <w:rFonts w:ascii="Times New Roman" w:hAnsi="Times New Roman"/>
          <w:color w:val="000000"/>
          <w:sz w:val="21"/>
          <w:szCs w:val="24"/>
        </w:rPr>
        <w:t xml:space="preserve">.1  </w:t>
      </w:r>
      <w:r>
        <w:rPr>
          <w:rFonts w:ascii="黑体" w:hAnsi="Times New Roman" w:hint="eastAsia"/>
          <w:color w:val="000000"/>
          <w:sz w:val="21"/>
          <w:szCs w:val="24"/>
        </w:rPr>
        <w:t>基本要求</w:t>
      </w:r>
    </w:p>
    <w:p w:rsidR="008054FF" w:rsidRDefault="008054FF" w:rsidP="00B801C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B801CA" w:rsidRPr="00B801CA" w:rsidRDefault="004C463E" w:rsidP="00B801C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3.1.1  </w:t>
      </w:r>
      <w:r>
        <w:rPr>
          <w:rFonts w:ascii="Times New Roman" w:eastAsia="宋体" w:hAnsi="Times New Roman" w:hint="eastAsia"/>
          <w:kern w:val="2"/>
          <w:sz w:val="21"/>
          <w:szCs w:val="21"/>
        </w:rPr>
        <w:t>绿色建材评价的对象是建材产品，而非建材生产企业。</w:t>
      </w:r>
      <w:r w:rsidR="00B801CA" w:rsidRPr="00B801CA">
        <w:rPr>
          <w:rFonts w:ascii="Times New Roman" w:eastAsia="宋体" w:hAnsi="Times New Roman" w:hint="eastAsia"/>
          <w:kern w:val="2"/>
          <w:sz w:val="21"/>
          <w:szCs w:val="21"/>
        </w:rPr>
        <w:t>对于一家建材生产</w:t>
      </w:r>
      <w:r w:rsidR="00B801CA">
        <w:rPr>
          <w:rFonts w:ascii="Times New Roman" w:eastAsia="宋体" w:hAnsi="Times New Roman" w:hint="eastAsia"/>
          <w:kern w:val="2"/>
          <w:sz w:val="21"/>
          <w:szCs w:val="21"/>
        </w:rPr>
        <w:t>企业</w:t>
      </w:r>
      <w:r w:rsidR="00B801CA" w:rsidRPr="00B801CA">
        <w:rPr>
          <w:rFonts w:ascii="Times New Roman" w:eastAsia="宋体" w:hAnsi="Times New Roman" w:hint="eastAsia"/>
          <w:kern w:val="2"/>
          <w:sz w:val="21"/>
          <w:szCs w:val="21"/>
        </w:rPr>
        <w:t>，同品种的建材产品有多种性能有明显差异分类产品时</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例如，预拌混凝上企业可能生产</w:t>
      </w:r>
      <w:r w:rsidR="00B801CA" w:rsidRPr="00B801CA">
        <w:rPr>
          <w:rFonts w:ascii="Times New Roman" w:eastAsia="宋体" w:hAnsi="Times New Roman"/>
          <w:kern w:val="2"/>
          <w:sz w:val="21"/>
          <w:szCs w:val="21"/>
        </w:rPr>
        <w:t>C20</w:t>
      </w:r>
      <w:r w:rsid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C30</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C40</w:t>
      </w:r>
      <w:r w:rsidR="00B801CA" w:rsidRPr="00B801CA">
        <w:rPr>
          <w:rFonts w:ascii="Times New Roman" w:eastAsia="宋体" w:hAnsi="Times New Roman" w:hint="eastAsia"/>
          <w:kern w:val="2"/>
          <w:sz w:val="21"/>
          <w:szCs w:val="21"/>
        </w:rPr>
        <w:t>等性能有明显差异的分类产品</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，应按类分别进行评价。绿色建材评价既有涉及产品本身的指标</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如产品基本性能等</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，也有涉及生产该产品的企业相关的指标</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如环境影响等</w:t>
      </w:r>
      <w:r w:rsidR="00B801CA" w:rsidRPr="00B801CA">
        <w:rPr>
          <w:rFonts w:ascii="Times New Roman" w:eastAsia="宋体" w:hAnsi="Times New Roman" w:hint="eastAsia"/>
          <w:kern w:val="2"/>
          <w:sz w:val="21"/>
          <w:szCs w:val="21"/>
        </w:rPr>
        <w:t>)</w:t>
      </w:r>
      <w:r w:rsidR="00B801CA" w:rsidRPr="00B801CA">
        <w:rPr>
          <w:rFonts w:ascii="Times New Roman" w:eastAsia="宋体" w:hAnsi="Times New Roman" w:hint="eastAsia"/>
          <w:kern w:val="2"/>
          <w:sz w:val="21"/>
          <w:szCs w:val="21"/>
        </w:rPr>
        <w:t>。评价这类与企业相关的系统性、整体性指标时，应以生产该产品的企业厂区为界，进行数据的采集与评价。</w:t>
      </w:r>
    </w:p>
    <w:p w:rsidR="00B801CA" w:rsidRPr="00B801CA" w:rsidRDefault="00B801CA" w:rsidP="00B801C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B801CA">
        <w:rPr>
          <w:rFonts w:ascii="Times New Roman" w:eastAsia="宋体" w:hAnsi="Times New Roman" w:hint="eastAsia"/>
          <w:kern w:val="2"/>
          <w:sz w:val="21"/>
          <w:szCs w:val="21"/>
        </w:rPr>
        <w:t>3.1.2</w:t>
      </w:r>
      <w:r>
        <w:rPr>
          <w:rFonts w:ascii="Times New Roman" w:eastAsia="宋体" w:hAnsi="Times New Roman" w:hint="eastAsia"/>
          <w:kern w:val="2"/>
          <w:sz w:val="21"/>
          <w:szCs w:val="21"/>
        </w:rPr>
        <w:t xml:space="preserve">  </w:t>
      </w:r>
      <w:r w:rsidRPr="00B801CA">
        <w:rPr>
          <w:rFonts w:ascii="Times New Roman" w:eastAsia="宋体" w:hAnsi="Times New Roman" w:hint="eastAsia"/>
          <w:kern w:val="2"/>
          <w:sz w:val="21"/>
          <w:szCs w:val="21"/>
        </w:rPr>
        <w:t>本条对申请评价方的工作提出了要求。建筑材料产品的全生命周期包含生产、施工、使用和废弃再利用四个阶段，绿色建材是其全生命周期内节能、减排、安全、便利和可循环五要素的综合体现，申请评价方应对建筑材料产品各个阶段进行控制，综合考虑体现建材绿色度五要素，寻求五要素之间的总体平衡，并按本标准的要求提交相应的报告和证明文件。</w:t>
      </w:r>
    </w:p>
    <w:p w:rsidR="00B801CA" w:rsidRPr="00B801CA" w:rsidRDefault="008054FF" w:rsidP="00B801CA">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kern w:val="2"/>
          <w:sz w:val="21"/>
          <w:szCs w:val="21"/>
        </w:rPr>
        <w:t>3.1.</w:t>
      </w:r>
      <w:r w:rsidR="00B801CA" w:rsidRPr="00B801CA">
        <w:rPr>
          <w:rFonts w:ascii="Times New Roman" w:eastAsia="宋体" w:hAnsi="Times New Roman"/>
          <w:kern w:val="2"/>
          <w:sz w:val="21"/>
          <w:szCs w:val="21"/>
        </w:rPr>
        <w:t xml:space="preserve">3 </w:t>
      </w:r>
      <w:r w:rsidR="00B801CA" w:rsidRPr="00B801CA">
        <w:rPr>
          <w:rFonts w:ascii="Times New Roman" w:eastAsia="宋体" w:hAnsi="Times New Roman" w:hint="eastAsia"/>
          <w:kern w:val="2"/>
          <w:sz w:val="21"/>
          <w:szCs w:val="21"/>
        </w:rPr>
        <w:t>绿色建材评价机构依据有关管理制度文件确定。本条对绿色建材评价机构的相关工作提出了要求。绿色建材评价机构应按照本标准的有关要求审查评价方提交的报告、证明文件，并结合企业现场的核查结果，在评价报告中确定等级。</w:t>
      </w:r>
    </w:p>
    <w:p w:rsidR="008054FF" w:rsidRPr="008372BE" w:rsidRDefault="008054FF" w:rsidP="008054F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8054FF" w:rsidRPr="00650093" w:rsidRDefault="008054FF" w:rsidP="008054FF">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3</w:t>
      </w:r>
      <w:r w:rsidRPr="00650093">
        <w:rPr>
          <w:rFonts w:ascii="Times New Roman" w:hAnsi="Times New Roman"/>
          <w:color w:val="000000"/>
          <w:sz w:val="21"/>
          <w:szCs w:val="24"/>
        </w:rPr>
        <w:t>.</w:t>
      </w:r>
      <w:r>
        <w:rPr>
          <w:rFonts w:ascii="Times New Roman" w:hAnsi="Times New Roman" w:hint="eastAsia"/>
          <w:color w:val="000000"/>
          <w:sz w:val="21"/>
          <w:szCs w:val="24"/>
        </w:rPr>
        <w:t>2</w:t>
      </w:r>
      <w:r w:rsidRPr="00650093">
        <w:rPr>
          <w:rFonts w:ascii="Times New Roman" w:hAnsi="Times New Roman"/>
          <w:color w:val="000000"/>
          <w:sz w:val="21"/>
          <w:szCs w:val="24"/>
        </w:rPr>
        <w:t xml:space="preserve">  </w:t>
      </w:r>
      <w:r>
        <w:rPr>
          <w:rFonts w:ascii="黑体" w:hAnsi="Times New Roman" w:hint="eastAsia"/>
          <w:color w:val="000000"/>
          <w:sz w:val="21"/>
          <w:szCs w:val="24"/>
        </w:rPr>
        <w:t>等级划分</w:t>
      </w:r>
    </w:p>
    <w:p w:rsidR="008054FF" w:rsidRDefault="008054FF" w:rsidP="008054F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DD44B2" w:rsidRPr="00DD44B2" w:rsidRDefault="00DD44B2" w:rsidP="00DD44B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3.2.1  </w:t>
      </w:r>
      <w:r w:rsidRPr="00DD44B2">
        <w:rPr>
          <w:rFonts w:ascii="Times New Roman" w:eastAsia="宋体" w:hAnsi="Times New Roman" w:hint="eastAsia"/>
          <w:kern w:val="2"/>
          <w:sz w:val="21"/>
          <w:szCs w:val="21"/>
        </w:rPr>
        <w:t>绿色建材评价指标体系分为控制项、评分项和加分项三大类指标。</w:t>
      </w:r>
    </w:p>
    <w:p w:rsidR="00DD44B2" w:rsidRPr="00DD44B2" w:rsidRDefault="00DD44B2" w:rsidP="00DD44B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DD44B2">
        <w:rPr>
          <w:rFonts w:ascii="Times New Roman" w:eastAsia="宋体" w:hAnsi="Times New Roman" w:hint="eastAsia"/>
          <w:kern w:val="2"/>
          <w:sz w:val="21"/>
          <w:szCs w:val="21"/>
        </w:rPr>
        <w:t>控制项指标是指绿色建材评价时，必须满足的满足的国家、行业和地方相关标准规定以及产业发展导向、环保、安全等要求，其为一票否决性指标，不参与绿色评价。</w:t>
      </w:r>
    </w:p>
    <w:p w:rsidR="0090639A" w:rsidRDefault="00DD44B2" w:rsidP="00DD44B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DD44B2">
        <w:rPr>
          <w:rFonts w:ascii="Times New Roman" w:eastAsia="宋体" w:hAnsi="Times New Roman" w:hint="eastAsia"/>
          <w:kern w:val="2"/>
          <w:sz w:val="21"/>
          <w:szCs w:val="21"/>
        </w:rPr>
        <w:t>评分项指标是反映建材产品绿色度的核心指标，应困绕绿色建材定义的“节能、减排、安全、便利和可循环”五要素进行设立</w:t>
      </w:r>
      <w:r w:rsidR="0090639A">
        <w:rPr>
          <w:rFonts w:ascii="Times New Roman" w:eastAsia="宋体" w:hAnsi="Times New Roman" w:hint="eastAsia"/>
          <w:kern w:val="2"/>
          <w:sz w:val="21"/>
          <w:szCs w:val="21"/>
        </w:rPr>
        <w:t>。</w:t>
      </w:r>
    </w:p>
    <w:p w:rsidR="00DD44B2" w:rsidRPr="00DD44B2" w:rsidRDefault="00DD44B2" w:rsidP="00DD44B2">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DD44B2">
        <w:rPr>
          <w:rFonts w:ascii="Times New Roman" w:eastAsia="宋体" w:hAnsi="Times New Roman" w:hint="eastAsia"/>
          <w:kern w:val="2"/>
          <w:sz w:val="21"/>
          <w:szCs w:val="21"/>
        </w:rPr>
        <w:t>加分项为鼓励企业提高科技水平，生产高性能、科技含量高的产品及推动绿色建材行业发展而特增的创新性附加指标。</w:t>
      </w:r>
    </w:p>
    <w:p w:rsidR="000566BD" w:rsidRDefault="00DD44B2"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DD44B2">
        <w:rPr>
          <w:rFonts w:ascii="Times New Roman" w:eastAsia="宋体" w:hAnsi="Times New Roman" w:hint="eastAsia"/>
          <w:kern w:val="2"/>
          <w:sz w:val="21"/>
          <w:szCs w:val="21"/>
        </w:rPr>
        <w:t>3.2.2</w:t>
      </w:r>
      <w:r w:rsidRPr="00DD44B2">
        <w:rPr>
          <w:rFonts w:ascii="Times New Roman" w:eastAsia="宋体" w:hAnsi="Times New Roman" w:hint="eastAsia"/>
          <w:kern w:val="2"/>
          <w:sz w:val="21"/>
          <w:szCs w:val="21"/>
        </w:rPr>
        <w:t>绿色建材是在满足全部控制项要求的前提下，按照评分项与加分项的得分总和来确定</w:t>
      </w:r>
      <w:r>
        <w:rPr>
          <w:rFonts w:ascii="Times New Roman" w:eastAsia="宋体" w:hAnsi="Times New Roman" w:hint="eastAsia"/>
          <w:kern w:val="2"/>
          <w:sz w:val="21"/>
          <w:szCs w:val="21"/>
        </w:rPr>
        <w:lastRenderedPageBreak/>
        <w:t>的。</w:t>
      </w:r>
    </w:p>
    <w:p w:rsidR="00790091" w:rsidRPr="00650093" w:rsidRDefault="00790091" w:rsidP="00790091">
      <w:pPr>
        <w:rPr>
          <w:color w:val="000000"/>
          <w:sz w:val="21"/>
        </w:rPr>
      </w:pPr>
    </w:p>
    <w:p w:rsidR="00790091" w:rsidRPr="00650093" w:rsidRDefault="00790091" w:rsidP="00790091">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3.3</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p>
    <w:p w:rsidR="00790091" w:rsidRPr="00CA1D15" w:rsidRDefault="00790091" w:rsidP="00790091">
      <w:pPr>
        <w:rPr>
          <w:rFonts w:ascii="Times New Roman" w:hAnsi="Times New Roman"/>
          <w:sz w:val="21"/>
          <w:szCs w:val="24"/>
        </w:rPr>
      </w:pPr>
    </w:p>
    <w:p w:rsidR="00790091" w:rsidRDefault="00790091" w:rsidP="007900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3.3.1</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本条规定了绿色建材评价控制项指标设立的基本</w:t>
      </w:r>
      <w:r>
        <w:rPr>
          <w:rFonts w:ascii="Times New Roman" w:eastAsia="宋体" w:hAnsi="Times New Roman" w:hint="eastAsia"/>
          <w:kern w:val="2"/>
          <w:sz w:val="21"/>
          <w:szCs w:val="21"/>
        </w:rPr>
        <w:t>要求</w:t>
      </w:r>
      <w:r w:rsidRPr="00790091">
        <w:rPr>
          <w:rFonts w:ascii="Times New Roman" w:eastAsia="宋体" w:hAnsi="Times New Roman" w:hint="eastAsia"/>
          <w:kern w:val="2"/>
          <w:sz w:val="21"/>
          <w:szCs w:val="21"/>
        </w:rPr>
        <w:t>，绿色建材评价的控制项指标应起码包含</w:t>
      </w:r>
      <w:r>
        <w:rPr>
          <w:rFonts w:ascii="Times New Roman" w:eastAsia="宋体" w:hAnsi="Times New Roman" w:hint="eastAsia"/>
          <w:kern w:val="2"/>
          <w:sz w:val="21"/>
          <w:szCs w:val="21"/>
        </w:rPr>
        <w:t>产品</w:t>
      </w:r>
      <w:r w:rsidRPr="00790091">
        <w:rPr>
          <w:rFonts w:ascii="Times New Roman" w:eastAsia="宋体" w:hAnsi="Times New Roman" w:hint="eastAsia"/>
          <w:kern w:val="2"/>
          <w:sz w:val="21"/>
          <w:szCs w:val="21"/>
        </w:rPr>
        <w:t>质量、使用安全、生产环保性和安全生产等</w:t>
      </w:r>
      <w:r w:rsidR="0090639A">
        <w:rPr>
          <w:rFonts w:ascii="Times New Roman" w:eastAsia="宋体" w:hAnsi="Times New Roman" w:hint="eastAsia"/>
          <w:kern w:val="2"/>
          <w:sz w:val="21"/>
          <w:szCs w:val="21"/>
        </w:rPr>
        <w:t>方面基本要</w:t>
      </w:r>
      <w:r w:rsidRPr="00790091">
        <w:rPr>
          <w:rFonts w:ascii="Times New Roman" w:eastAsia="宋体" w:hAnsi="Times New Roman" w:hint="eastAsia"/>
          <w:kern w:val="2"/>
          <w:sz w:val="21"/>
          <w:szCs w:val="21"/>
        </w:rPr>
        <w:t>求，当有需要时，还可以</w:t>
      </w:r>
      <w:r>
        <w:rPr>
          <w:rFonts w:ascii="Times New Roman" w:eastAsia="宋体" w:hAnsi="Times New Roman" w:hint="eastAsia"/>
          <w:kern w:val="2"/>
          <w:sz w:val="21"/>
          <w:szCs w:val="21"/>
        </w:rPr>
        <w:t>根据</w:t>
      </w:r>
      <w:r w:rsidRPr="00790091">
        <w:rPr>
          <w:rFonts w:ascii="Times New Roman" w:eastAsia="宋体" w:hAnsi="Times New Roman" w:hint="eastAsia"/>
          <w:kern w:val="2"/>
          <w:sz w:val="21"/>
          <w:szCs w:val="21"/>
        </w:rPr>
        <w:t>建材产品及其生产工艺特性，适当增加控制项指标</w:t>
      </w:r>
      <w:r>
        <w:rPr>
          <w:rFonts w:ascii="Times New Roman" w:eastAsia="宋体" w:hAnsi="Times New Roman" w:hint="eastAsia"/>
          <w:kern w:val="2"/>
          <w:sz w:val="21"/>
          <w:szCs w:val="21"/>
        </w:rPr>
        <w:t>。</w:t>
      </w:r>
    </w:p>
    <w:p w:rsidR="00790091" w:rsidRPr="00790091" w:rsidRDefault="00790091" w:rsidP="007900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3.3.2</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本条规定了绿色建材评价评分项指标设立的基本要求。评分项指标设立时应兼顾以下</w:t>
      </w:r>
    </w:p>
    <w:p w:rsidR="00790091" w:rsidRPr="00790091" w:rsidRDefault="00790091" w:rsidP="007900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基本原则</w:t>
      </w:r>
      <w:r>
        <w:rPr>
          <w:rFonts w:ascii="Times New Roman" w:eastAsia="宋体" w:hAnsi="Times New Roman" w:hint="eastAsia"/>
          <w:kern w:val="2"/>
          <w:sz w:val="21"/>
          <w:szCs w:val="21"/>
        </w:rPr>
        <w:t>：</w:t>
      </w:r>
    </w:p>
    <w:p w:rsidR="00790091" w:rsidRPr="00790091" w:rsidRDefault="00790091" w:rsidP="0079009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1</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目的性</w:t>
      </w:r>
      <w:r>
        <w:rPr>
          <w:rFonts w:ascii="Times New Roman" w:eastAsia="宋体" w:hAnsi="Times New Roman" w:hint="eastAsia"/>
          <w:kern w:val="2"/>
          <w:sz w:val="21"/>
          <w:szCs w:val="21"/>
        </w:rPr>
        <w:t>：</w:t>
      </w:r>
      <w:r w:rsidRPr="00790091">
        <w:rPr>
          <w:rFonts w:ascii="Times New Roman" w:eastAsia="宋体" w:hAnsi="Times New Roman" w:hint="eastAsia"/>
          <w:kern w:val="2"/>
          <w:sz w:val="21"/>
          <w:szCs w:val="21"/>
        </w:rPr>
        <w:t>绿色建材评价的目的促进企业更多的研发并生产节能、环保、健康的绿色建材产品，加快建材行业的绿色转型升级，</w:t>
      </w:r>
      <w:r>
        <w:rPr>
          <w:rFonts w:ascii="Times New Roman" w:eastAsia="宋体" w:hAnsi="Times New Roman" w:hint="eastAsia"/>
          <w:kern w:val="2"/>
          <w:sz w:val="21"/>
          <w:szCs w:val="21"/>
        </w:rPr>
        <w:t>重点</w:t>
      </w:r>
      <w:r w:rsidRPr="00790091">
        <w:rPr>
          <w:rFonts w:ascii="Times New Roman" w:eastAsia="宋体" w:hAnsi="Times New Roman" w:hint="eastAsia"/>
          <w:kern w:val="2"/>
          <w:sz w:val="21"/>
          <w:szCs w:val="21"/>
        </w:rPr>
        <w:t>在于对建材产品绿色度相关的指标进行评价。有些对建材产品而言很重要、但跟绿色关系不大的指标，可不放在评价</w:t>
      </w:r>
      <w:r>
        <w:rPr>
          <w:rFonts w:ascii="Times New Roman" w:eastAsia="宋体" w:hAnsi="Times New Roman" w:hint="eastAsia"/>
          <w:kern w:val="2"/>
          <w:sz w:val="21"/>
          <w:szCs w:val="21"/>
        </w:rPr>
        <w:t>范围</w:t>
      </w:r>
      <w:r w:rsidRPr="00790091">
        <w:rPr>
          <w:rFonts w:ascii="Times New Roman" w:eastAsia="宋体" w:hAnsi="Times New Roman" w:hint="eastAsia"/>
          <w:kern w:val="2"/>
          <w:sz w:val="21"/>
          <w:szCs w:val="21"/>
        </w:rPr>
        <w:t>。</w:t>
      </w:r>
    </w:p>
    <w:p w:rsidR="00790091" w:rsidRPr="00790091" w:rsidRDefault="00790091" w:rsidP="0079009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客观性</w:t>
      </w:r>
      <w:r>
        <w:rPr>
          <w:rFonts w:ascii="Times New Roman" w:eastAsia="宋体" w:hAnsi="Times New Roman" w:hint="eastAsia"/>
          <w:kern w:val="2"/>
          <w:sz w:val="21"/>
          <w:szCs w:val="21"/>
        </w:rPr>
        <w:t>：</w:t>
      </w:r>
      <w:r w:rsidRPr="00790091">
        <w:rPr>
          <w:rFonts w:ascii="Times New Roman" w:eastAsia="宋体" w:hAnsi="Times New Roman" w:hint="eastAsia"/>
          <w:kern w:val="2"/>
          <w:sz w:val="21"/>
          <w:szCs w:val="21"/>
        </w:rPr>
        <w:t>无论是定量评价指标，还是定性评价指标，均应客观充分的反映产品的本</w:t>
      </w:r>
    </w:p>
    <w:p w:rsidR="00790091" w:rsidRPr="00790091" w:rsidRDefault="00790091" w:rsidP="0079009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质特性，以确保最终评价结果的客观公正</w:t>
      </w:r>
      <w:r>
        <w:rPr>
          <w:rFonts w:ascii="Times New Roman" w:eastAsia="宋体" w:hAnsi="Times New Roman" w:hint="eastAsia"/>
          <w:kern w:val="2"/>
          <w:sz w:val="21"/>
          <w:szCs w:val="21"/>
        </w:rPr>
        <w:t>。</w:t>
      </w:r>
    </w:p>
    <w:p w:rsidR="00790091" w:rsidRPr="00790091" w:rsidRDefault="00790091" w:rsidP="0079009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3</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全面性</w:t>
      </w:r>
      <w:r>
        <w:rPr>
          <w:rFonts w:ascii="Times New Roman" w:eastAsia="宋体" w:hAnsi="Times New Roman" w:hint="eastAsia"/>
          <w:kern w:val="2"/>
          <w:sz w:val="21"/>
          <w:szCs w:val="21"/>
        </w:rPr>
        <w:t>：</w:t>
      </w:r>
      <w:r w:rsidRPr="00790091">
        <w:rPr>
          <w:rFonts w:ascii="Times New Roman" w:eastAsia="宋体" w:hAnsi="Times New Roman" w:hint="eastAsia"/>
          <w:kern w:val="2"/>
          <w:sz w:val="21"/>
          <w:szCs w:val="21"/>
        </w:rPr>
        <w:t>绿色建材产品应在满足国家、行业及上海市标准的基础上，实施全过程综合考评，具体对其生产阶段、使用阶段、施工阶段和回收利用阶段等过程进行全生命周期评价，评价指标应全面反应绿色建材定义的五要素</w:t>
      </w:r>
      <w:r>
        <w:rPr>
          <w:rFonts w:ascii="Times New Roman" w:eastAsia="宋体" w:hAnsi="Times New Roman" w:hint="eastAsia"/>
          <w:kern w:val="2"/>
          <w:sz w:val="21"/>
          <w:szCs w:val="21"/>
        </w:rPr>
        <w:t>。</w:t>
      </w:r>
    </w:p>
    <w:p w:rsidR="00790091" w:rsidRPr="00790091" w:rsidRDefault="00790091" w:rsidP="0079009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4</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可操作性：绿色建材评价指标既能充分反映产品性能，又要提高评价过程的可操作性，使评价模式简明合理、评价指标层次分明</w:t>
      </w:r>
      <w:r>
        <w:rPr>
          <w:rFonts w:ascii="Times New Roman" w:eastAsia="宋体" w:hAnsi="Times New Roman" w:hint="eastAsia"/>
          <w:kern w:val="2"/>
          <w:sz w:val="21"/>
          <w:szCs w:val="21"/>
        </w:rPr>
        <w:t>。</w:t>
      </w:r>
    </w:p>
    <w:p w:rsidR="00790091" w:rsidRPr="00790091" w:rsidRDefault="00790091" w:rsidP="00790091">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5</w:t>
      </w:r>
      <w:r>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针对性：本条只是规定了绿色建材评分项指标的</w:t>
      </w:r>
      <w:r>
        <w:rPr>
          <w:rFonts w:ascii="Times New Roman" w:eastAsia="宋体" w:hAnsi="Times New Roman" w:hint="eastAsia"/>
          <w:kern w:val="2"/>
          <w:sz w:val="21"/>
          <w:szCs w:val="21"/>
        </w:rPr>
        <w:t>框架</w:t>
      </w:r>
      <w:r w:rsidRPr="00790091">
        <w:rPr>
          <w:rFonts w:ascii="Times New Roman" w:eastAsia="宋体" w:hAnsi="Times New Roman" w:hint="eastAsia"/>
          <w:kern w:val="2"/>
          <w:sz w:val="21"/>
          <w:szCs w:val="21"/>
        </w:rPr>
        <w:t>形式和建议可设立的指标，针对具体建材产品的评分项指标的设立，应充分考虑其产品特性。</w:t>
      </w:r>
    </w:p>
    <w:p w:rsidR="00790091" w:rsidRPr="00790091" w:rsidRDefault="00790091" w:rsidP="007900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790091">
        <w:rPr>
          <w:rFonts w:ascii="Times New Roman" w:eastAsia="宋体" w:hAnsi="Times New Roman" w:hint="eastAsia"/>
          <w:kern w:val="2"/>
          <w:sz w:val="21"/>
          <w:szCs w:val="21"/>
        </w:rPr>
        <w:t>3.3.3</w:t>
      </w:r>
      <w:r w:rsidR="00D11FC3">
        <w:rPr>
          <w:rFonts w:ascii="Times New Roman" w:eastAsia="宋体" w:hAnsi="Times New Roman" w:hint="eastAsia"/>
          <w:kern w:val="2"/>
          <w:sz w:val="21"/>
          <w:szCs w:val="21"/>
        </w:rPr>
        <w:t xml:space="preserve">  </w:t>
      </w:r>
      <w:r w:rsidRPr="00790091">
        <w:rPr>
          <w:rFonts w:ascii="Times New Roman" w:eastAsia="宋体" w:hAnsi="Times New Roman" w:hint="eastAsia"/>
          <w:kern w:val="2"/>
          <w:sz w:val="21"/>
          <w:szCs w:val="21"/>
        </w:rPr>
        <w:t>本条对绿色建材评价的评分项指标权重做出了规定。</w:t>
      </w:r>
    </w:p>
    <w:p w:rsidR="00790091" w:rsidRPr="00790091" w:rsidRDefault="00D11FC3" w:rsidP="007900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3.3.4  </w:t>
      </w:r>
      <w:r>
        <w:rPr>
          <w:rFonts w:ascii="Times New Roman" w:eastAsia="宋体" w:hAnsi="Times New Roman" w:hint="eastAsia"/>
          <w:kern w:val="2"/>
          <w:sz w:val="21"/>
          <w:szCs w:val="21"/>
        </w:rPr>
        <w:t>本条规定了绿色建材评价加分项指标设立的基本要求。</w:t>
      </w:r>
    </w:p>
    <w:p w:rsidR="00F92DF9" w:rsidRPr="00D223BF" w:rsidRDefault="00F92DF9" w:rsidP="00F92DF9">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F92DF9" w:rsidRPr="00222A4F" w:rsidRDefault="00F92DF9" w:rsidP="00F92DF9">
      <w:pPr>
        <w:pStyle w:val="2"/>
        <w:keepNext w:val="0"/>
        <w:keepLines w:val="0"/>
        <w:numPr>
          <w:ilvl w:val="0"/>
          <w:numId w:val="0"/>
        </w:numPr>
        <w:spacing w:line="480" w:lineRule="atLeast"/>
        <w:jc w:val="center"/>
        <w:rPr>
          <w:rFonts w:ascii="Times New Roman" w:hAnsi="Times New Roman"/>
          <w:color w:val="000000"/>
          <w:sz w:val="21"/>
          <w:szCs w:val="24"/>
        </w:rPr>
      </w:pPr>
      <w:r>
        <w:rPr>
          <w:rFonts w:ascii="Times New Roman" w:hAnsi="Times New Roman" w:hint="eastAsia"/>
          <w:color w:val="000000"/>
          <w:sz w:val="21"/>
          <w:szCs w:val="24"/>
        </w:rPr>
        <w:t>3.4</w:t>
      </w:r>
      <w:r w:rsidRPr="00222A4F">
        <w:rPr>
          <w:rFonts w:ascii="Times New Roman" w:hAnsi="Times New Roman" w:hint="eastAsia"/>
          <w:color w:val="000000"/>
          <w:sz w:val="21"/>
          <w:szCs w:val="24"/>
        </w:rPr>
        <w:t xml:space="preserve">  </w:t>
      </w:r>
      <w:r w:rsidRPr="00222A4F">
        <w:rPr>
          <w:rFonts w:ascii="Times New Roman" w:hAnsi="Times New Roman" w:hint="eastAsia"/>
          <w:color w:val="000000"/>
          <w:sz w:val="21"/>
          <w:szCs w:val="24"/>
        </w:rPr>
        <w:t>评价方法</w:t>
      </w:r>
    </w:p>
    <w:p w:rsidR="00F92DF9" w:rsidRPr="00650093" w:rsidRDefault="00F92DF9" w:rsidP="00F92DF9">
      <w:pPr>
        <w:rPr>
          <w:color w:val="000000"/>
          <w:sz w:val="21"/>
        </w:rPr>
      </w:pPr>
    </w:p>
    <w:p w:rsidR="00790091" w:rsidRPr="00790091" w:rsidRDefault="00F92DF9" w:rsidP="007900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3.4.1-3.4.8  </w:t>
      </w:r>
      <w:r>
        <w:rPr>
          <w:rFonts w:ascii="Times New Roman" w:eastAsia="宋体" w:hAnsi="Times New Roman" w:hint="eastAsia"/>
          <w:kern w:val="2"/>
          <w:sz w:val="21"/>
          <w:szCs w:val="21"/>
        </w:rPr>
        <w:t>此八条对绿色建材评价的控制项、评分项和加分项指标具体的评价方法做出了原则上的规定。</w:t>
      </w:r>
    </w:p>
    <w:p w:rsidR="00B801CA" w:rsidRDefault="00B801CA"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0566BD"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0566BD" w:rsidSect="00697D73">
          <w:pgSz w:w="11906" w:h="16838"/>
          <w:pgMar w:top="1440" w:right="1800" w:bottom="1440" w:left="1800" w:header="851" w:footer="992" w:gutter="0"/>
          <w:pgNumType w:start="1"/>
          <w:cols w:space="425"/>
          <w:docGrid w:type="lines" w:linePitch="312"/>
        </w:sectPr>
      </w:pPr>
    </w:p>
    <w:p w:rsidR="000566BD" w:rsidRDefault="000566BD" w:rsidP="000566BD">
      <w:pPr>
        <w:widowControl w:val="0"/>
        <w:adjustRightInd/>
        <w:snapToGrid/>
        <w:spacing w:after="0" w:line="480" w:lineRule="atLeast"/>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 xml:space="preserve">4  </w:t>
      </w:r>
      <w:r>
        <w:rPr>
          <w:rFonts w:ascii="Times New Roman" w:eastAsia="黑体" w:hAnsi="Times New Roman" w:hint="eastAsia"/>
          <w:b/>
          <w:bCs/>
          <w:kern w:val="44"/>
          <w:sz w:val="24"/>
          <w:szCs w:val="24"/>
        </w:rPr>
        <w:t>绿色预拌混凝土评价</w:t>
      </w:r>
    </w:p>
    <w:p w:rsidR="00A50E74" w:rsidRPr="006D4FF2" w:rsidRDefault="00A50E74"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A50E74" w:rsidRPr="00650093" w:rsidRDefault="00A50E74" w:rsidP="00A50E74">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4.1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p>
    <w:p w:rsidR="00A50E74" w:rsidRDefault="00A50E74"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A50E74" w:rsidRDefault="00A50E74"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4.1.1  </w:t>
      </w:r>
      <w:r>
        <w:rPr>
          <w:rFonts w:ascii="Times New Roman" w:eastAsia="宋体" w:hAnsi="Times New Roman" w:hint="eastAsia"/>
          <w:kern w:val="2"/>
          <w:sz w:val="21"/>
          <w:szCs w:val="21"/>
        </w:rPr>
        <w:t>本条规定了绿色预拌</w:t>
      </w:r>
      <w:r w:rsidR="00064B4F">
        <w:rPr>
          <w:rFonts w:ascii="Times New Roman" w:eastAsia="宋体" w:hAnsi="Times New Roman" w:hint="eastAsia"/>
          <w:kern w:val="2"/>
          <w:sz w:val="21"/>
          <w:szCs w:val="21"/>
        </w:rPr>
        <w:t>混凝土</w:t>
      </w:r>
      <w:r>
        <w:rPr>
          <w:rFonts w:ascii="Times New Roman" w:eastAsia="宋体" w:hAnsi="Times New Roman" w:hint="eastAsia"/>
          <w:kern w:val="2"/>
          <w:sz w:val="21"/>
          <w:szCs w:val="21"/>
        </w:rPr>
        <w:t>评价的控制项指标及相应的要求：</w:t>
      </w:r>
    </w:p>
    <w:p w:rsidR="00A50E74" w:rsidRDefault="00A50E74" w:rsidP="00A50E7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保证产品质量是绿色建材评价的基本要求，</w:t>
      </w:r>
      <w:r w:rsidRPr="000209BD">
        <w:rPr>
          <w:rFonts w:ascii="Times New Roman" w:eastAsia="宋体" w:hAnsi="Times New Roman" w:hint="eastAsia"/>
          <w:kern w:val="2"/>
          <w:sz w:val="21"/>
          <w:szCs w:val="21"/>
        </w:rPr>
        <w:t>提高预拌</w:t>
      </w:r>
      <w:r w:rsidR="00064B4F">
        <w:rPr>
          <w:rFonts w:ascii="Times New Roman" w:eastAsia="宋体" w:hAnsi="Times New Roman" w:hint="eastAsia"/>
          <w:kern w:val="2"/>
          <w:sz w:val="21"/>
          <w:szCs w:val="21"/>
        </w:rPr>
        <w:t>混凝土</w:t>
      </w:r>
      <w:r w:rsidRPr="000209BD">
        <w:rPr>
          <w:rFonts w:ascii="Times New Roman" w:eastAsia="宋体" w:hAnsi="Times New Roman" w:hint="eastAsia"/>
          <w:kern w:val="2"/>
          <w:sz w:val="21"/>
          <w:szCs w:val="21"/>
        </w:rPr>
        <w:t>产品的绿色度，应当是在保证产品质量的前提下进行的。</w:t>
      </w:r>
      <w:r w:rsidR="00064B4F">
        <w:rPr>
          <w:rFonts w:ascii="Times New Roman" w:eastAsia="宋体" w:hAnsi="Times New Roman" w:hint="eastAsia"/>
          <w:kern w:val="2"/>
          <w:sz w:val="21"/>
          <w:szCs w:val="21"/>
        </w:rPr>
        <w:t>参与绿色建材评价的预拌混凝土</w:t>
      </w:r>
      <w:r>
        <w:rPr>
          <w:rFonts w:ascii="Times New Roman" w:eastAsia="宋体" w:hAnsi="Times New Roman" w:hint="eastAsia"/>
          <w:kern w:val="2"/>
          <w:sz w:val="21"/>
          <w:szCs w:val="21"/>
        </w:rPr>
        <w:t>产品的</w:t>
      </w:r>
      <w:r w:rsidR="008C47D6">
        <w:rPr>
          <w:rFonts w:ascii="Times New Roman" w:eastAsia="宋体" w:hAnsi="Times New Roman" w:hint="eastAsia"/>
          <w:kern w:val="2"/>
          <w:sz w:val="21"/>
          <w:szCs w:val="21"/>
        </w:rPr>
        <w:t>坍落度、抗压强度等基本性能</w:t>
      </w:r>
      <w:r>
        <w:rPr>
          <w:rFonts w:ascii="Times New Roman" w:eastAsia="宋体" w:hAnsi="Times New Roman" w:hint="eastAsia"/>
          <w:kern w:val="2"/>
          <w:sz w:val="21"/>
          <w:szCs w:val="21"/>
        </w:rPr>
        <w:t>指标应符合</w:t>
      </w:r>
      <w:r w:rsidR="008C47D6" w:rsidRPr="008C47D6">
        <w:rPr>
          <w:rFonts w:ascii="Times New Roman" w:eastAsia="宋体" w:hAnsi="Times New Roman" w:hint="eastAsia"/>
          <w:kern w:val="2"/>
          <w:sz w:val="21"/>
          <w:szCs w:val="21"/>
        </w:rPr>
        <w:t>《预拌混凝土》</w:t>
      </w:r>
      <w:r w:rsidR="00C52831">
        <w:rPr>
          <w:rFonts w:ascii="Times New Roman" w:eastAsia="宋体" w:hAnsi="Times New Roman" w:hint="eastAsia"/>
          <w:kern w:val="2"/>
          <w:sz w:val="21"/>
          <w:szCs w:val="21"/>
        </w:rPr>
        <w:t>（</w:t>
      </w:r>
      <w:r w:rsidR="008C47D6" w:rsidRPr="008C47D6">
        <w:rPr>
          <w:rFonts w:ascii="Times New Roman" w:eastAsia="宋体" w:hAnsi="Times New Roman" w:hint="eastAsia"/>
          <w:kern w:val="2"/>
          <w:sz w:val="21"/>
          <w:szCs w:val="21"/>
        </w:rPr>
        <w:t>GB 14902</w:t>
      </w:r>
      <w:r w:rsidR="00C52831">
        <w:rPr>
          <w:rFonts w:ascii="Times New Roman" w:eastAsia="宋体" w:hAnsi="Times New Roman" w:hint="eastAsia"/>
          <w:kern w:val="2"/>
          <w:sz w:val="21"/>
          <w:szCs w:val="21"/>
        </w:rPr>
        <w:t>）</w:t>
      </w:r>
      <w:r w:rsidRPr="00FC5DF7">
        <w:rPr>
          <w:rFonts w:ascii="Times New Roman" w:eastAsia="宋体" w:hAnsi="Times New Roman" w:hint="eastAsia"/>
          <w:kern w:val="2"/>
          <w:sz w:val="21"/>
          <w:szCs w:val="21"/>
        </w:rPr>
        <w:t>的</w:t>
      </w:r>
      <w:r>
        <w:rPr>
          <w:rFonts w:ascii="Times New Roman" w:eastAsia="宋体" w:hAnsi="Times New Roman" w:hint="eastAsia"/>
          <w:kern w:val="2"/>
          <w:sz w:val="21"/>
          <w:szCs w:val="21"/>
        </w:rPr>
        <w:t>规定；</w:t>
      </w:r>
    </w:p>
    <w:p w:rsidR="00A50E74" w:rsidRDefault="00A50E74" w:rsidP="00A50E7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Pr="00E41C05">
        <w:rPr>
          <w:rFonts w:ascii="Times New Roman" w:eastAsia="宋体" w:hAnsi="Times New Roman" w:hint="eastAsia"/>
          <w:kern w:val="2"/>
          <w:sz w:val="21"/>
          <w:szCs w:val="21"/>
        </w:rPr>
        <w:t>为保证其对人体健康不会造成伤害，应用于</w:t>
      </w:r>
      <w:r w:rsidR="008C47D6">
        <w:rPr>
          <w:rFonts w:ascii="Times New Roman" w:eastAsia="宋体" w:hAnsi="Times New Roman" w:hint="eastAsia"/>
          <w:kern w:val="2"/>
          <w:sz w:val="21"/>
          <w:szCs w:val="21"/>
        </w:rPr>
        <w:t>建筑工程的预拌混凝土</w:t>
      </w:r>
      <w:r w:rsidRPr="00E41C05">
        <w:rPr>
          <w:rFonts w:ascii="Times New Roman" w:eastAsia="宋体" w:hAnsi="Times New Roman" w:hint="eastAsia"/>
          <w:kern w:val="2"/>
          <w:sz w:val="21"/>
          <w:szCs w:val="21"/>
        </w:rPr>
        <w:t>产品放射性应满足《建筑材料放射性核素限量》</w:t>
      </w:r>
      <w:r w:rsidR="00C52831">
        <w:rPr>
          <w:rFonts w:ascii="Times New Roman" w:eastAsia="宋体" w:hAnsi="Times New Roman" w:hint="eastAsia"/>
          <w:kern w:val="2"/>
          <w:sz w:val="21"/>
          <w:szCs w:val="21"/>
        </w:rPr>
        <w:t>（</w:t>
      </w:r>
      <w:r w:rsidRPr="00E41C05">
        <w:rPr>
          <w:rFonts w:ascii="Times New Roman" w:eastAsia="宋体" w:hAnsi="Times New Roman" w:hint="eastAsia"/>
          <w:kern w:val="2"/>
          <w:sz w:val="21"/>
          <w:szCs w:val="21"/>
        </w:rPr>
        <w:t>GB 6566</w:t>
      </w:r>
      <w:r w:rsidR="00C52831">
        <w:rPr>
          <w:rFonts w:ascii="Times New Roman" w:eastAsia="宋体" w:hAnsi="Times New Roman" w:hint="eastAsia"/>
          <w:kern w:val="2"/>
          <w:sz w:val="21"/>
          <w:szCs w:val="21"/>
        </w:rPr>
        <w:t>）</w:t>
      </w:r>
      <w:r w:rsidRPr="00E41C05">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A50E74" w:rsidRDefault="00A50E74" w:rsidP="00A50E7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Pr="00CF554F">
        <w:rPr>
          <w:rFonts w:ascii="Times New Roman" w:eastAsia="宋体" w:hAnsi="Times New Roman" w:hint="eastAsia"/>
          <w:kern w:val="2"/>
          <w:sz w:val="21"/>
          <w:szCs w:val="21"/>
        </w:rPr>
        <w:t>预拌</w:t>
      </w:r>
      <w:r w:rsidR="00132DAA">
        <w:rPr>
          <w:rFonts w:ascii="Times New Roman" w:eastAsia="宋体" w:hAnsi="Times New Roman" w:hint="eastAsia"/>
          <w:kern w:val="2"/>
          <w:sz w:val="21"/>
          <w:szCs w:val="21"/>
        </w:rPr>
        <w:t>混凝土</w:t>
      </w:r>
      <w:r w:rsidRPr="00CF554F">
        <w:rPr>
          <w:rFonts w:ascii="Times New Roman" w:eastAsia="宋体" w:hAnsi="Times New Roman" w:hint="eastAsia"/>
          <w:kern w:val="2"/>
          <w:sz w:val="21"/>
          <w:szCs w:val="21"/>
        </w:rPr>
        <w:t>生产</w:t>
      </w:r>
      <w:r w:rsidR="00550347">
        <w:rPr>
          <w:rFonts w:ascii="Times New Roman" w:eastAsia="宋体" w:hAnsi="Times New Roman" w:hint="eastAsia"/>
          <w:kern w:val="2"/>
          <w:sz w:val="21"/>
          <w:szCs w:val="21"/>
        </w:rPr>
        <w:t>和</w:t>
      </w:r>
      <w:r w:rsidRPr="00CF554F">
        <w:rPr>
          <w:rFonts w:ascii="Times New Roman" w:eastAsia="宋体" w:hAnsi="Times New Roman" w:hint="eastAsia"/>
          <w:kern w:val="2"/>
          <w:sz w:val="21"/>
          <w:szCs w:val="21"/>
        </w:rPr>
        <w:t>运输设备包括</w:t>
      </w:r>
      <w:r w:rsidR="00550347">
        <w:rPr>
          <w:rFonts w:ascii="Times New Roman" w:eastAsia="宋体" w:hAnsi="Times New Roman" w:hint="eastAsia"/>
          <w:kern w:val="2"/>
          <w:sz w:val="21"/>
          <w:szCs w:val="21"/>
        </w:rPr>
        <w:t>搅拌机、</w:t>
      </w:r>
      <w:r w:rsidRPr="00CF554F">
        <w:rPr>
          <w:rFonts w:ascii="Times New Roman" w:eastAsia="宋体" w:hAnsi="Times New Roman" w:hint="eastAsia"/>
          <w:kern w:val="2"/>
          <w:sz w:val="21"/>
          <w:szCs w:val="21"/>
        </w:rPr>
        <w:t>皮带运输机、螺旋输送机、斗提或气力输送设备、铲车、</w:t>
      </w:r>
      <w:r w:rsidR="00DF7219">
        <w:rPr>
          <w:rFonts w:ascii="Times New Roman" w:eastAsia="宋体" w:hAnsi="Times New Roman" w:hint="eastAsia"/>
          <w:kern w:val="2"/>
          <w:sz w:val="21"/>
          <w:szCs w:val="21"/>
        </w:rPr>
        <w:t>混凝土</w:t>
      </w:r>
      <w:r w:rsidRPr="00CF554F">
        <w:rPr>
          <w:rFonts w:ascii="Times New Roman" w:eastAsia="宋体" w:hAnsi="Times New Roman" w:hint="eastAsia"/>
          <w:kern w:val="2"/>
          <w:sz w:val="21"/>
          <w:szCs w:val="21"/>
        </w:rPr>
        <w:t>运输车等都会排放噪音；原材料运输、堆放、混合和产品生产等过程都可能会引起无组织废气（以颗粒物为主）的排放</w:t>
      </w:r>
      <w:r w:rsidR="003C75AE">
        <w:rPr>
          <w:rFonts w:ascii="Times New Roman" w:eastAsia="宋体" w:hAnsi="Times New Roman" w:hint="eastAsia"/>
          <w:kern w:val="2"/>
          <w:sz w:val="21"/>
          <w:szCs w:val="21"/>
        </w:rPr>
        <w:t>；生产厂区、搅拌机、运输车辆的冲洗等过程会产生大量的废水</w:t>
      </w:r>
      <w:r>
        <w:rPr>
          <w:rFonts w:ascii="Times New Roman" w:eastAsia="宋体" w:hAnsi="Times New Roman" w:hint="eastAsia"/>
          <w:kern w:val="2"/>
          <w:sz w:val="21"/>
          <w:szCs w:val="21"/>
        </w:rPr>
        <w:t>。为保证生产过程的环保性，预拌</w:t>
      </w:r>
      <w:r w:rsidR="00550347">
        <w:rPr>
          <w:rFonts w:ascii="Times New Roman" w:eastAsia="宋体" w:hAnsi="Times New Roman" w:hint="eastAsia"/>
          <w:kern w:val="2"/>
          <w:sz w:val="21"/>
          <w:szCs w:val="21"/>
        </w:rPr>
        <w:t>混凝土</w:t>
      </w:r>
      <w:r>
        <w:rPr>
          <w:rFonts w:ascii="Times New Roman" w:eastAsia="宋体" w:hAnsi="Times New Roman" w:hint="eastAsia"/>
          <w:kern w:val="2"/>
          <w:sz w:val="21"/>
          <w:szCs w:val="21"/>
        </w:rPr>
        <w:t>生产过程的无组织废气（以颗粒物为主）</w:t>
      </w:r>
      <w:r w:rsidRPr="00CF554F">
        <w:rPr>
          <w:rFonts w:ascii="Times New Roman" w:eastAsia="宋体" w:hAnsi="Times New Roman" w:hint="eastAsia"/>
          <w:kern w:val="2"/>
          <w:sz w:val="21"/>
          <w:szCs w:val="21"/>
        </w:rPr>
        <w:t>排放</w:t>
      </w:r>
      <w:r w:rsidRPr="003819B3">
        <w:rPr>
          <w:rFonts w:ascii="Times New Roman" w:eastAsia="宋体" w:hAnsi="Times New Roman" w:hint="eastAsia"/>
          <w:kern w:val="2"/>
          <w:sz w:val="21"/>
          <w:szCs w:val="21"/>
        </w:rPr>
        <w:t>满足</w:t>
      </w:r>
      <w:r>
        <w:rPr>
          <w:rFonts w:ascii="Times New Roman" w:eastAsia="宋体" w:hAnsi="Times New Roman" w:hint="eastAsia"/>
          <w:kern w:val="2"/>
          <w:sz w:val="21"/>
          <w:szCs w:val="21"/>
        </w:rPr>
        <w:t>应满足</w:t>
      </w:r>
      <w:r w:rsidRPr="003819B3">
        <w:rPr>
          <w:rFonts w:ascii="Times New Roman" w:eastAsia="宋体" w:hAnsi="Times New Roman" w:hint="eastAsia"/>
          <w:kern w:val="2"/>
          <w:sz w:val="21"/>
          <w:szCs w:val="21"/>
        </w:rPr>
        <w:t>《大气污染物综合排放标准》</w:t>
      </w:r>
      <w:r w:rsidR="00C52831">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GB 16297</w:t>
      </w:r>
      <w:r w:rsidR="00C52831">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，噪声排放应</w:t>
      </w:r>
      <w:r w:rsidR="003C75AE">
        <w:rPr>
          <w:rFonts w:ascii="Times New Roman" w:eastAsia="宋体" w:hAnsi="Times New Roman" w:hint="eastAsia"/>
          <w:kern w:val="2"/>
          <w:sz w:val="21"/>
          <w:szCs w:val="21"/>
        </w:rPr>
        <w:t>满足</w:t>
      </w:r>
      <w:r w:rsidRPr="003819B3">
        <w:rPr>
          <w:rFonts w:ascii="Times New Roman" w:eastAsia="宋体" w:hAnsi="Times New Roman" w:hint="eastAsia"/>
          <w:kern w:val="2"/>
          <w:sz w:val="21"/>
          <w:szCs w:val="21"/>
        </w:rPr>
        <w:t>《工业企业厂界环境噪声排放标准》</w:t>
      </w:r>
      <w:r w:rsidR="00C52831">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GB 12348</w:t>
      </w:r>
      <w:r w:rsidR="00C52831">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的要求</w:t>
      </w:r>
      <w:r w:rsidR="003C75AE">
        <w:rPr>
          <w:rFonts w:ascii="Times New Roman" w:eastAsia="宋体" w:hAnsi="Times New Roman" w:hint="eastAsia"/>
          <w:kern w:val="2"/>
          <w:sz w:val="21"/>
          <w:szCs w:val="21"/>
        </w:rPr>
        <w:t>，生产废水的排放应满足</w:t>
      </w:r>
      <w:r w:rsidR="003C75AE" w:rsidRPr="003C75AE">
        <w:rPr>
          <w:rFonts w:ascii="Times New Roman" w:eastAsia="宋体" w:hAnsi="Times New Roman" w:hint="eastAsia"/>
          <w:kern w:val="2"/>
          <w:sz w:val="21"/>
          <w:szCs w:val="21"/>
        </w:rPr>
        <w:t>《污水综合排放标准》</w:t>
      </w:r>
      <w:r w:rsidR="003C75AE" w:rsidRPr="003C75AE">
        <w:rPr>
          <w:rFonts w:ascii="Times New Roman" w:eastAsia="宋体" w:hAnsi="Times New Roman" w:hint="eastAsia"/>
          <w:kern w:val="2"/>
          <w:sz w:val="21"/>
          <w:szCs w:val="21"/>
        </w:rPr>
        <w:t>GB 8978</w:t>
      </w:r>
      <w:r w:rsidR="003C75AE" w:rsidRPr="003C75AE">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A50E74" w:rsidRPr="003819B3" w:rsidRDefault="00A50E74" w:rsidP="00A50E74">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Pr="00CF554F">
        <w:rPr>
          <w:rFonts w:ascii="Times New Roman" w:eastAsia="宋体" w:hAnsi="Times New Roman" w:hint="eastAsia"/>
          <w:kern w:val="2"/>
          <w:sz w:val="21"/>
          <w:szCs w:val="21"/>
        </w:rPr>
        <w:t>预拌</w:t>
      </w:r>
      <w:r w:rsidR="00550347">
        <w:rPr>
          <w:rFonts w:ascii="Times New Roman" w:eastAsia="宋体" w:hAnsi="Times New Roman" w:hint="eastAsia"/>
          <w:kern w:val="2"/>
          <w:sz w:val="21"/>
          <w:szCs w:val="21"/>
        </w:rPr>
        <w:t>混凝土</w:t>
      </w:r>
      <w:r w:rsidRPr="00CF554F">
        <w:rPr>
          <w:rFonts w:ascii="Times New Roman" w:eastAsia="宋体" w:hAnsi="Times New Roman" w:hint="eastAsia"/>
          <w:kern w:val="2"/>
          <w:sz w:val="21"/>
          <w:szCs w:val="21"/>
        </w:rPr>
        <w:t>生产</w:t>
      </w:r>
      <w:r>
        <w:rPr>
          <w:rFonts w:ascii="Times New Roman" w:eastAsia="宋体" w:hAnsi="Times New Roman" w:hint="eastAsia"/>
          <w:kern w:val="2"/>
          <w:sz w:val="21"/>
          <w:szCs w:val="21"/>
        </w:rPr>
        <w:t>安全性主要体现在企业员工工作场所环境的职业健康安全和生产过程的安全，工作场所环境安全应</w:t>
      </w:r>
      <w:r w:rsidRPr="00DC4E84">
        <w:rPr>
          <w:rFonts w:ascii="Times New Roman" w:eastAsia="宋体" w:hAnsi="Times New Roman" w:hint="eastAsia"/>
          <w:kern w:val="2"/>
          <w:sz w:val="21"/>
          <w:szCs w:val="21"/>
        </w:rPr>
        <w:t>满足《工作场所有害因素职业接触限值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化学有害因素》</w:t>
      </w:r>
      <w:r w:rsidR="00C52831">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GBZ 2.1</w:t>
      </w:r>
      <w:r w:rsidR="00C52831">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和《工作场所有害因素职业接触限值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物理有害因素》</w:t>
      </w:r>
      <w:r w:rsidR="00C52831">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GBZ 2.2</w:t>
      </w:r>
      <w:r w:rsidR="00C52831">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的要求</w:t>
      </w:r>
      <w:r>
        <w:rPr>
          <w:rFonts w:ascii="Times New Roman" w:eastAsia="宋体" w:hAnsi="Times New Roman" w:hint="eastAsia"/>
          <w:kern w:val="2"/>
          <w:sz w:val="21"/>
          <w:szCs w:val="21"/>
        </w:rPr>
        <w:t>，生产过程的安全性应</w:t>
      </w:r>
      <w:r w:rsidRPr="002061D9">
        <w:rPr>
          <w:rFonts w:ascii="Times New Roman" w:eastAsia="宋体" w:hAnsi="Times New Roman" w:hint="eastAsia"/>
          <w:kern w:val="2"/>
          <w:sz w:val="21"/>
          <w:szCs w:val="21"/>
        </w:rPr>
        <w:t>满足《企业安全生产标准化基本规范》</w:t>
      </w:r>
      <w:r w:rsidR="00C52831">
        <w:rPr>
          <w:rFonts w:ascii="Times New Roman" w:eastAsia="宋体" w:hAnsi="Times New Roman" w:hint="eastAsia"/>
          <w:kern w:val="2"/>
          <w:sz w:val="21"/>
          <w:szCs w:val="21"/>
        </w:rPr>
        <w:t>（</w:t>
      </w:r>
      <w:r w:rsidRPr="002061D9">
        <w:rPr>
          <w:rFonts w:ascii="Times New Roman" w:eastAsia="宋体" w:hAnsi="Times New Roman" w:hint="eastAsia"/>
          <w:kern w:val="2"/>
          <w:sz w:val="21"/>
          <w:szCs w:val="21"/>
        </w:rPr>
        <w:t>AQ/T 9006</w:t>
      </w:r>
      <w:r w:rsidR="00C52831">
        <w:rPr>
          <w:rFonts w:ascii="Times New Roman" w:eastAsia="宋体" w:hAnsi="Times New Roman" w:hint="eastAsia"/>
          <w:kern w:val="2"/>
          <w:sz w:val="21"/>
          <w:szCs w:val="21"/>
        </w:rPr>
        <w:t>）</w:t>
      </w:r>
      <w:r w:rsidRPr="002061D9">
        <w:rPr>
          <w:rFonts w:ascii="Times New Roman" w:eastAsia="宋体" w:hAnsi="Times New Roman" w:hint="eastAsia"/>
          <w:kern w:val="2"/>
          <w:sz w:val="21"/>
          <w:szCs w:val="21"/>
        </w:rPr>
        <w:t>的三级要求</w:t>
      </w:r>
      <w:r>
        <w:rPr>
          <w:rFonts w:ascii="Times New Roman" w:eastAsia="宋体" w:hAnsi="Times New Roman" w:hint="eastAsia"/>
          <w:kern w:val="2"/>
          <w:sz w:val="21"/>
          <w:szCs w:val="21"/>
        </w:rPr>
        <w:t>。</w:t>
      </w:r>
    </w:p>
    <w:p w:rsidR="00A50E74" w:rsidRPr="002871DC" w:rsidRDefault="00F75C4C"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w:t>
      </w:r>
      <w:r w:rsidR="00A50E74">
        <w:rPr>
          <w:rFonts w:ascii="Times New Roman" w:eastAsia="宋体" w:hAnsi="Times New Roman" w:hint="eastAsia"/>
          <w:kern w:val="2"/>
          <w:sz w:val="21"/>
          <w:szCs w:val="21"/>
        </w:rPr>
        <w:t xml:space="preserve">.1.2  </w:t>
      </w:r>
      <w:r w:rsidR="00A50E74">
        <w:rPr>
          <w:rFonts w:ascii="Times New Roman" w:eastAsia="宋体" w:hAnsi="Times New Roman" w:hint="eastAsia"/>
          <w:kern w:val="2"/>
          <w:sz w:val="21"/>
          <w:szCs w:val="21"/>
        </w:rPr>
        <w:t>本条规定了绿色预拌</w:t>
      </w:r>
      <w:r w:rsidR="00706A3E">
        <w:rPr>
          <w:rFonts w:ascii="Times New Roman" w:eastAsia="宋体" w:hAnsi="Times New Roman" w:hint="eastAsia"/>
          <w:kern w:val="2"/>
          <w:sz w:val="21"/>
          <w:szCs w:val="21"/>
        </w:rPr>
        <w:t>混凝土</w:t>
      </w:r>
      <w:r w:rsidR="00A50E74">
        <w:rPr>
          <w:rFonts w:ascii="Times New Roman" w:eastAsia="宋体" w:hAnsi="Times New Roman" w:hint="eastAsia"/>
          <w:kern w:val="2"/>
          <w:sz w:val="21"/>
          <w:szCs w:val="21"/>
        </w:rPr>
        <w:t>评价的评价项指标及相应的权重。</w:t>
      </w:r>
    </w:p>
    <w:p w:rsidR="00A50E74" w:rsidRDefault="00F75C4C"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w:t>
      </w:r>
      <w:r w:rsidR="00A50E74">
        <w:rPr>
          <w:rFonts w:ascii="Times New Roman" w:eastAsia="宋体" w:hAnsi="Times New Roman" w:hint="eastAsia"/>
          <w:kern w:val="2"/>
          <w:sz w:val="21"/>
          <w:szCs w:val="21"/>
        </w:rPr>
        <w:t xml:space="preserve">.1.3  </w:t>
      </w:r>
      <w:r w:rsidR="00A50E74">
        <w:rPr>
          <w:rFonts w:ascii="Times New Roman" w:eastAsia="宋体" w:hAnsi="Times New Roman" w:hint="eastAsia"/>
          <w:kern w:val="2"/>
          <w:sz w:val="21"/>
          <w:szCs w:val="21"/>
        </w:rPr>
        <w:t>本条规定了绿色预拌</w:t>
      </w:r>
      <w:r w:rsidR="00706A3E">
        <w:rPr>
          <w:rFonts w:ascii="Times New Roman" w:eastAsia="宋体" w:hAnsi="Times New Roman" w:hint="eastAsia"/>
          <w:kern w:val="2"/>
          <w:sz w:val="21"/>
          <w:szCs w:val="21"/>
        </w:rPr>
        <w:t>混凝土</w:t>
      </w:r>
      <w:r w:rsidR="00A50E74">
        <w:rPr>
          <w:rFonts w:ascii="Times New Roman" w:eastAsia="宋体" w:hAnsi="Times New Roman" w:hint="eastAsia"/>
          <w:kern w:val="2"/>
          <w:sz w:val="21"/>
          <w:szCs w:val="21"/>
        </w:rPr>
        <w:t>评价的加分项指标及相应的要求。</w:t>
      </w:r>
    </w:p>
    <w:p w:rsidR="00EE7B92" w:rsidRDefault="00EE7B92"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E7B92" w:rsidRPr="00650093" w:rsidRDefault="00EE7B92" w:rsidP="00EE7B92">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4.2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p>
    <w:p w:rsidR="00EE7B92" w:rsidRDefault="00EE7B92" w:rsidP="00EE7B9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E7B92" w:rsidRPr="002B75EE" w:rsidRDefault="00EE7B92" w:rsidP="00EE7B92">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EE7B92" w:rsidRDefault="00EE7B92" w:rsidP="00EE7B9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4.2.1  </w:t>
      </w:r>
      <w:r>
        <w:rPr>
          <w:rFonts w:ascii="Times New Roman" w:eastAsia="宋体" w:hAnsi="Times New Roman" w:hint="eastAsia"/>
          <w:kern w:val="2"/>
          <w:sz w:val="21"/>
          <w:szCs w:val="21"/>
        </w:rPr>
        <w:t>本条规定了绿色预拌混凝土评价的控制项指标的评价方法。</w:t>
      </w:r>
    </w:p>
    <w:p w:rsidR="00EE7B92" w:rsidRPr="00EE7B92" w:rsidRDefault="00EE7B92" w:rsidP="00EE7B9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E7B92" w:rsidRPr="002B75EE" w:rsidRDefault="00EE7B92" w:rsidP="00EE7B92">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EE7B92" w:rsidRDefault="00EE7B92" w:rsidP="003723CB">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4.2.2  </w:t>
      </w:r>
      <w:r>
        <w:rPr>
          <w:rFonts w:ascii="Times New Roman" w:eastAsia="宋体" w:hAnsi="Times New Roman" w:hint="eastAsia"/>
          <w:kern w:val="2"/>
          <w:sz w:val="21"/>
          <w:szCs w:val="21"/>
        </w:rPr>
        <w:t>预拌</w:t>
      </w:r>
      <w:r w:rsidR="003723CB">
        <w:rPr>
          <w:rFonts w:ascii="Times New Roman" w:eastAsia="宋体" w:hAnsi="Times New Roman" w:hint="eastAsia"/>
          <w:kern w:val="2"/>
          <w:sz w:val="21"/>
          <w:szCs w:val="21"/>
        </w:rPr>
        <w:t>混凝土</w:t>
      </w:r>
      <w:r>
        <w:rPr>
          <w:rFonts w:ascii="Times New Roman" w:eastAsia="宋体" w:hAnsi="Times New Roman" w:hint="eastAsia"/>
          <w:kern w:val="2"/>
          <w:sz w:val="21"/>
          <w:szCs w:val="21"/>
        </w:rPr>
        <w:t>生产过程中会涉及到电</w:t>
      </w:r>
      <w:r w:rsidRPr="007932E3">
        <w:rPr>
          <w:rFonts w:ascii="Times New Roman" w:eastAsia="宋体" w:hAnsi="Times New Roman" w:hint="eastAsia"/>
          <w:kern w:val="2"/>
          <w:sz w:val="21"/>
          <w:szCs w:val="21"/>
        </w:rPr>
        <w:t>和油的消耗，其中：</w:t>
      </w:r>
      <w:r w:rsidR="003723CB">
        <w:rPr>
          <w:rFonts w:ascii="Times New Roman" w:eastAsia="宋体" w:hAnsi="Times New Roman" w:hint="eastAsia"/>
          <w:kern w:val="2"/>
          <w:sz w:val="21"/>
          <w:szCs w:val="21"/>
        </w:rPr>
        <w:t>耗电过程包括水泥与粉煤灰等经空压机打</w:t>
      </w:r>
      <w:r w:rsidR="003723CB" w:rsidRPr="003723CB">
        <w:rPr>
          <w:rFonts w:ascii="Times New Roman" w:eastAsia="宋体" w:hAnsi="Times New Roman" w:hint="eastAsia"/>
          <w:kern w:val="2"/>
          <w:sz w:val="21"/>
          <w:szCs w:val="21"/>
        </w:rPr>
        <w:t>入储料罐，砂石骨料经皮带机运至料仓，水经水泵运至搅拌机，各种原材料经搅拌机搅拌均匀得到最终产品</w:t>
      </w:r>
      <w:r w:rsidR="003723CB">
        <w:rPr>
          <w:rFonts w:ascii="Times New Roman" w:eastAsia="宋体" w:hAnsi="Times New Roman" w:hint="eastAsia"/>
          <w:kern w:val="2"/>
          <w:sz w:val="21"/>
          <w:szCs w:val="21"/>
        </w:rPr>
        <w:t>等过程；柴油的使用主要为</w:t>
      </w:r>
      <w:r w:rsidR="003723CB" w:rsidRPr="007932E3">
        <w:rPr>
          <w:rFonts w:ascii="Times New Roman" w:eastAsia="宋体" w:hAnsi="Times New Roman" w:hint="eastAsia"/>
          <w:kern w:val="2"/>
          <w:sz w:val="21"/>
          <w:szCs w:val="21"/>
        </w:rPr>
        <w:t>厂区内原材料转运用的叉车、铲车等。</w:t>
      </w:r>
      <w:r w:rsidRPr="007932E3">
        <w:rPr>
          <w:rFonts w:ascii="Times New Roman" w:eastAsia="宋体" w:hAnsi="Times New Roman" w:hint="eastAsia"/>
          <w:kern w:val="2"/>
          <w:sz w:val="21"/>
          <w:szCs w:val="21"/>
        </w:rPr>
        <w:t>据统计，现阶段预拌</w:t>
      </w:r>
      <w:r w:rsidR="003723CB">
        <w:rPr>
          <w:rFonts w:ascii="Times New Roman" w:eastAsia="宋体" w:hAnsi="Times New Roman" w:hint="eastAsia"/>
          <w:kern w:val="2"/>
          <w:sz w:val="21"/>
          <w:szCs w:val="21"/>
        </w:rPr>
        <w:t>混凝土</w:t>
      </w:r>
      <w:r>
        <w:rPr>
          <w:rFonts w:ascii="Times New Roman" w:eastAsia="宋体" w:hAnsi="Times New Roman" w:hint="eastAsia"/>
          <w:kern w:val="2"/>
          <w:sz w:val="21"/>
          <w:szCs w:val="21"/>
        </w:rPr>
        <w:t>各企业的生产能耗差异较大，为了鼓励企业节约能源，降低单位产品生产能耗，设定了该指标。该指标的评价方法参照了上海市地方标准《</w:t>
      </w:r>
      <w:r w:rsidRPr="00397AD6">
        <w:rPr>
          <w:rFonts w:ascii="Times New Roman" w:eastAsia="宋体" w:hAnsi="Times New Roman" w:hint="eastAsia"/>
          <w:kern w:val="2"/>
          <w:sz w:val="21"/>
          <w:szCs w:val="21"/>
        </w:rPr>
        <w:t>预拌</w:t>
      </w:r>
      <w:r w:rsidR="003723CB">
        <w:rPr>
          <w:rFonts w:ascii="Times New Roman" w:eastAsia="宋体" w:hAnsi="Times New Roman" w:hint="eastAsia"/>
          <w:kern w:val="2"/>
          <w:sz w:val="21"/>
          <w:szCs w:val="21"/>
        </w:rPr>
        <w:t>混凝土</w:t>
      </w:r>
      <w:r w:rsidRPr="00397AD6">
        <w:rPr>
          <w:rFonts w:ascii="Times New Roman" w:eastAsia="宋体" w:hAnsi="Times New Roman" w:hint="eastAsia"/>
          <w:kern w:val="2"/>
          <w:sz w:val="21"/>
          <w:szCs w:val="21"/>
        </w:rPr>
        <w:t>单位产品能源消耗限额</w:t>
      </w:r>
      <w:r>
        <w:rPr>
          <w:rFonts w:ascii="Times New Roman" w:eastAsia="宋体" w:hAnsi="Times New Roman" w:hint="eastAsia"/>
          <w:kern w:val="2"/>
          <w:sz w:val="21"/>
          <w:szCs w:val="21"/>
        </w:rPr>
        <w:t>》中能耗的准入和先进值取值。</w:t>
      </w:r>
    </w:p>
    <w:p w:rsidR="00146614" w:rsidRDefault="0041415F" w:rsidP="0014661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w:t>
      </w:r>
      <w:r w:rsidR="00146614">
        <w:rPr>
          <w:rFonts w:ascii="Times New Roman" w:eastAsia="宋体" w:hAnsi="Times New Roman" w:hint="eastAsia"/>
          <w:kern w:val="2"/>
          <w:sz w:val="21"/>
          <w:szCs w:val="21"/>
        </w:rPr>
        <w:t xml:space="preserve">.2.3  </w:t>
      </w:r>
      <w:r w:rsidR="00146614" w:rsidRPr="00397AD6">
        <w:rPr>
          <w:rFonts w:ascii="Times New Roman" w:eastAsia="宋体" w:hAnsi="Times New Roman" w:hint="eastAsia"/>
          <w:kern w:val="2"/>
          <w:sz w:val="21"/>
          <w:szCs w:val="21"/>
        </w:rPr>
        <w:t>在《交通运输“十二五”发展规划》的第四条绿色交通中提到，至</w:t>
      </w:r>
      <w:r w:rsidR="00146614" w:rsidRPr="00397AD6">
        <w:rPr>
          <w:rFonts w:ascii="Times New Roman" w:eastAsia="宋体" w:hAnsi="Times New Roman" w:hint="eastAsia"/>
          <w:kern w:val="2"/>
          <w:sz w:val="21"/>
          <w:szCs w:val="21"/>
        </w:rPr>
        <w:t>2011</w:t>
      </w:r>
      <w:r w:rsidR="00146614" w:rsidRPr="00397AD6">
        <w:rPr>
          <w:rFonts w:ascii="Times New Roman" w:eastAsia="宋体" w:hAnsi="Times New Roman" w:hint="eastAsia"/>
          <w:kern w:val="2"/>
          <w:sz w:val="21"/>
          <w:szCs w:val="21"/>
        </w:rPr>
        <w:t>年止节能减排取得明显成效，与</w:t>
      </w:r>
      <w:r w:rsidR="00146614" w:rsidRPr="00397AD6">
        <w:rPr>
          <w:rFonts w:ascii="Times New Roman" w:eastAsia="宋体" w:hAnsi="Times New Roman" w:hint="eastAsia"/>
          <w:kern w:val="2"/>
          <w:sz w:val="21"/>
          <w:szCs w:val="21"/>
        </w:rPr>
        <w:t>2005</w:t>
      </w:r>
      <w:r w:rsidR="00146614" w:rsidRPr="00397AD6">
        <w:rPr>
          <w:rFonts w:ascii="Times New Roman" w:eastAsia="宋体" w:hAnsi="Times New Roman" w:hint="eastAsia"/>
          <w:kern w:val="2"/>
          <w:sz w:val="21"/>
          <w:szCs w:val="21"/>
        </w:rPr>
        <w:t>年相比，营运车辆单位运输周转量的能耗和二氧碳排放分别下降</w:t>
      </w:r>
      <w:r w:rsidR="00146614" w:rsidRPr="00397AD6">
        <w:rPr>
          <w:rFonts w:ascii="Times New Roman" w:eastAsia="宋体" w:hAnsi="Times New Roman" w:hint="eastAsia"/>
          <w:kern w:val="2"/>
          <w:sz w:val="21"/>
          <w:szCs w:val="21"/>
        </w:rPr>
        <w:t>10</w:t>
      </w:r>
      <w:r w:rsidR="00146614" w:rsidRPr="00397AD6">
        <w:rPr>
          <w:rFonts w:ascii="Times New Roman" w:eastAsia="宋体" w:hAnsi="Times New Roman" w:hint="eastAsia"/>
          <w:kern w:val="2"/>
          <w:sz w:val="21"/>
          <w:szCs w:val="21"/>
        </w:rPr>
        <w:t>％和</w:t>
      </w:r>
      <w:r w:rsidR="00146614" w:rsidRPr="00397AD6">
        <w:rPr>
          <w:rFonts w:ascii="Times New Roman" w:eastAsia="宋体" w:hAnsi="Times New Roman" w:hint="eastAsia"/>
          <w:kern w:val="2"/>
          <w:sz w:val="21"/>
          <w:szCs w:val="21"/>
        </w:rPr>
        <w:t>11</w:t>
      </w:r>
      <w:r w:rsidR="00146614" w:rsidRPr="00397AD6">
        <w:rPr>
          <w:rFonts w:ascii="Times New Roman" w:eastAsia="宋体" w:hAnsi="Times New Roman" w:hint="eastAsia"/>
          <w:kern w:val="2"/>
          <w:sz w:val="21"/>
          <w:szCs w:val="21"/>
        </w:rPr>
        <w:t>％，营运船舶单位运输周转量的能耗和二氧化碳排放分别下降</w:t>
      </w:r>
      <w:r w:rsidR="00146614" w:rsidRPr="00397AD6">
        <w:rPr>
          <w:rFonts w:ascii="Times New Roman" w:eastAsia="宋体" w:hAnsi="Times New Roman" w:hint="eastAsia"/>
          <w:kern w:val="2"/>
          <w:sz w:val="21"/>
          <w:szCs w:val="21"/>
        </w:rPr>
        <w:t>15</w:t>
      </w:r>
      <w:r w:rsidR="00146614" w:rsidRPr="00397AD6">
        <w:rPr>
          <w:rFonts w:ascii="Times New Roman" w:eastAsia="宋体" w:hAnsi="Times New Roman" w:hint="eastAsia"/>
          <w:kern w:val="2"/>
          <w:sz w:val="21"/>
          <w:szCs w:val="21"/>
        </w:rPr>
        <w:t>％和</w:t>
      </w:r>
      <w:r w:rsidR="00146614" w:rsidRPr="00397AD6">
        <w:rPr>
          <w:rFonts w:ascii="Times New Roman" w:eastAsia="宋体" w:hAnsi="Times New Roman" w:hint="eastAsia"/>
          <w:kern w:val="2"/>
          <w:sz w:val="21"/>
          <w:szCs w:val="21"/>
        </w:rPr>
        <w:t>16</w:t>
      </w:r>
      <w:r w:rsidR="00146614" w:rsidRPr="00397AD6">
        <w:rPr>
          <w:rFonts w:ascii="Times New Roman" w:eastAsia="宋体" w:hAnsi="Times New Roman" w:hint="eastAsia"/>
          <w:kern w:val="2"/>
          <w:sz w:val="21"/>
          <w:szCs w:val="21"/>
        </w:rPr>
        <w:t>％，与</w:t>
      </w:r>
      <w:r w:rsidR="00146614" w:rsidRPr="00397AD6">
        <w:rPr>
          <w:rFonts w:ascii="Times New Roman" w:eastAsia="宋体" w:hAnsi="Times New Roman" w:hint="eastAsia"/>
          <w:kern w:val="2"/>
          <w:sz w:val="21"/>
          <w:szCs w:val="21"/>
        </w:rPr>
        <w:t>2010</w:t>
      </w:r>
      <w:r w:rsidR="00146614" w:rsidRPr="00397AD6">
        <w:rPr>
          <w:rFonts w:ascii="Times New Roman" w:eastAsia="宋体" w:hAnsi="Times New Roman" w:hint="eastAsia"/>
          <w:kern w:val="2"/>
          <w:sz w:val="21"/>
          <w:szCs w:val="21"/>
        </w:rPr>
        <w:t>年相比，民航运输吨公里的能耗和二氧化碳排放均下降</w:t>
      </w:r>
      <w:r w:rsidR="00146614" w:rsidRPr="00397AD6">
        <w:rPr>
          <w:rFonts w:ascii="Times New Roman" w:eastAsia="宋体" w:hAnsi="Times New Roman" w:hint="eastAsia"/>
          <w:kern w:val="2"/>
          <w:sz w:val="21"/>
          <w:szCs w:val="21"/>
        </w:rPr>
        <w:t>3</w:t>
      </w:r>
      <w:r w:rsidR="00146614" w:rsidRPr="00397AD6">
        <w:rPr>
          <w:rFonts w:ascii="Times New Roman" w:eastAsia="宋体" w:hAnsi="Times New Roman" w:hint="eastAsia"/>
          <w:kern w:val="2"/>
          <w:sz w:val="21"/>
          <w:szCs w:val="21"/>
        </w:rPr>
        <w:t>％以上。在交通运输部</w:t>
      </w:r>
      <w:r w:rsidR="00146614" w:rsidRPr="00397AD6">
        <w:rPr>
          <w:rFonts w:ascii="Times New Roman" w:eastAsia="宋体" w:hAnsi="Times New Roman" w:hint="eastAsia"/>
          <w:kern w:val="2"/>
          <w:sz w:val="21"/>
          <w:szCs w:val="21"/>
        </w:rPr>
        <w:t>2013</w:t>
      </w:r>
      <w:r w:rsidR="00146614" w:rsidRPr="00397AD6">
        <w:rPr>
          <w:rFonts w:ascii="Times New Roman" w:eastAsia="宋体" w:hAnsi="Times New Roman" w:hint="eastAsia"/>
          <w:kern w:val="2"/>
          <w:sz w:val="21"/>
          <w:szCs w:val="21"/>
        </w:rPr>
        <w:t>年</w:t>
      </w:r>
      <w:r w:rsidR="00146614" w:rsidRPr="00397AD6">
        <w:rPr>
          <w:rFonts w:ascii="Times New Roman" w:eastAsia="宋体" w:hAnsi="Times New Roman" w:hint="eastAsia"/>
          <w:kern w:val="2"/>
          <w:sz w:val="21"/>
          <w:szCs w:val="21"/>
        </w:rPr>
        <w:t>10</w:t>
      </w:r>
      <w:r w:rsidR="00146614" w:rsidRPr="00397AD6">
        <w:rPr>
          <w:rFonts w:ascii="Times New Roman" w:eastAsia="宋体" w:hAnsi="Times New Roman" w:hint="eastAsia"/>
          <w:kern w:val="2"/>
          <w:sz w:val="21"/>
          <w:szCs w:val="21"/>
        </w:rPr>
        <w:t>月份发布的《关于加强交通运输标准化工作的意见》中的第三条明确提出建立绿色交通标准体系，组织开展绿色交通标准体系研究工作，重点加强节能减排、资源节约、环境保护、循环利用等方面的标准制修订，提高交通运输绿色发展的水平。预拌</w:t>
      </w:r>
      <w:r>
        <w:rPr>
          <w:rFonts w:ascii="Times New Roman" w:eastAsia="宋体" w:hAnsi="Times New Roman" w:hint="eastAsia"/>
          <w:kern w:val="2"/>
          <w:sz w:val="21"/>
          <w:szCs w:val="21"/>
        </w:rPr>
        <w:t>混凝土</w:t>
      </w:r>
      <w:r w:rsidR="00146614" w:rsidRPr="00397AD6">
        <w:rPr>
          <w:rFonts w:ascii="Times New Roman" w:eastAsia="宋体" w:hAnsi="Times New Roman" w:hint="eastAsia"/>
          <w:kern w:val="2"/>
          <w:sz w:val="21"/>
          <w:szCs w:val="21"/>
        </w:rPr>
        <w:t>生产企业应依托上述文件精神，发展绿色低能耗运输方式，尽量扩大船运、铁路运输的比重。</w:t>
      </w:r>
    </w:p>
    <w:p w:rsidR="0041415F" w:rsidRDefault="0041415F" w:rsidP="0041415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4.2.4  </w:t>
      </w:r>
      <w:r w:rsidRPr="00461DEB">
        <w:rPr>
          <w:rFonts w:ascii="Times New Roman" w:eastAsia="宋体" w:hAnsi="Times New Roman" w:hint="eastAsia"/>
          <w:kern w:val="2"/>
          <w:sz w:val="21"/>
          <w:szCs w:val="21"/>
        </w:rPr>
        <w:t>通过能源账单分析，可以帮助企业寻找节能技术改进的方向，确定节能方案，是</w:t>
      </w:r>
      <w:r>
        <w:rPr>
          <w:rFonts w:ascii="Times New Roman" w:eastAsia="宋体" w:hAnsi="Times New Roman" w:hint="eastAsia"/>
          <w:kern w:val="2"/>
          <w:sz w:val="21"/>
          <w:szCs w:val="21"/>
        </w:rPr>
        <w:t>预拌混凝土</w:t>
      </w:r>
      <w:r w:rsidRPr="00461DEB">
        <w:rPr>
          <w:rFonts w:ascii="Times New Roman" w:eastAsia="宋体" w:hAnsi="Times New Roman" w:hint="eastAsia"/>
          <w:kern w:val="2"/>
          <w:sz w:val="21"/>
          <w:szCs w:val="21"/>
        </w:rPr>
        <w:t>生产企业节能减排，增加产品绿色度的有效途径。</w:t>
      </w:r>
    </w:p>
    <w:p w:rsidR="0041415F" w:rsidRDefault="0041415F" w:rsidP="0041415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4.2.5  </w:t>
      </w:r>
      <w:r w:rsidRPr="00461DEB">
        <w:rPr>
          <w:rFonts w:ascii="Times New Roman" w:eastAsia="宋体" w:hAnsi="Times New Roman" w:hint="eastAsia"/>
          <w:kern w:val="2"/>
          <w:sz w:val="21"/>
          <w:szCs w:val="21"/>
        </w:rPr>
        <w:t>能源管理体系就是从体系的全过程出发，遵循系统管理原理，通过实施一套完整的标准、规范，在组织内建立起一个完整有效的、形成文件的能源管理体系。</w:t>
      </w:r>
      <w:r>
        <w:rPr>
          <w:rFonts w:ascii="Times New Roman" w:eastAsia="宋体" w:hAnsi="Times New Roman" w:hint="eastAsia"/>
          <w:kern w:val="2"/>
          <w:sz w:val="21"/>
          <w:szCs w:val="21"/>
        </w:rPr>
        <w:t>预拌混凝土生产企业通过能源管理体系的建立、认证与贯彻实施，采取</w:t>
      </w:r>
      <w:r w:rsidRPr="002E0DB3">
        <w:rPr>
          <w:rFonts w:ascii="Times New Roman" w:eastAsia="宋体" w:hAnsi="Times New Roman" w:hint="eastAsia"/>
          <w:kern w:val="2"/>
          <w:sz w:val="21"/>
          <w:szCs w:val="21"/>
        </w:rPr>
        <w:t>节能监测、能源审计、能效对标等</w:t>
      </w:r>
      <w:r>
        <w:rPr>
          <w:rFonts w:ascii="Times New Roman" w:eastAsia="宋体" w:hAnsi="Times New Roman" w:hint="eastAsia"/>
          <w:kern w:val="2"/>
          <w:sz w:val="21"/>
          <w:szCs w:val="21"/>
        </w:rPr>
        <w:t>措施，</w:t>
      </w:r>
      <w:r w:rsidRPr="00C77DFA">
        <w:rPr>
          <w:rFonts w:ascii="Times New Roman" w:eastAsia="宋体" w:hAnsi="Times New Roman" w:hint="eastAsia"/>
          <w:kern w:val="2"/>
          <w:sz w:val="21"/>
          <w:szCs w:val="21"/>
        </w:rPr>
        <w:t>实现能源管理方针和承诺并达到预期的能源消耗或使用目标。</w:t>
      </w:r>
    </w:p>
    <w:p w:rsidR="0041415F" w:rsidRDefault="00471AA8" w:rsidP="0041415F">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w:t>
      </w:r>
      <w:r w:rsidR="0041415F">
        <w:rPr>
          <w:rFonts w:ascii="Times New Roman" w:eastAsia="宋体" w:hAnsi="Times New Roman" w:hint="eastAsia"/>
          <w:kern w:val="2"/>
          <w:sz w:val="21"/>
          <w:szCs w:val="21"/>
        </w:rPr>
        <w:t xml:space="preserve">.2.6  </w:t>
      </w:r>
      <w:r w:rsidR="0041415F" w:rsidRPr="00C77DFA">
        <w:rPr>
          <w:rFonts w:ascii="Times New Roman" w:eastAsia="宋体" w:hAnsi="Times New Roman" w:hint="eastAsia"/>
          <w:kern w:val="2"/>
          <w:sz w:val="21"/>
          <w:szCs w:val="21"/>
        </w:rPr>
        <w:t>预拌</w:t>
      </w:r>
      <w:r w:rsidR="0049000F">
        <w:rPr>
          <w:rFonts w:ascii="Times New Roman" w:eastAsia="宋体" w:hAnsi="Times New Roman" w:hint="eastAsia"/>
          <w:kern w:val="2"/>
          <w:sz w:val="21"/>
          <w:szCs w:val="21"/>
        </w:rPr>
        <w:t>混凝土</w:t>
      </w:r>
      <w:r w:rsidR="0041415F" w:rsidRPr="00C77DFA">
        <w:rPr>
          <w:rFonts w:ascii="Times New Roman" w:eastAsia="宋体" w:hAnsi="Times New Roman" w:hint="eastAsia"/>
          <w:kern w:val="2"/>
          <w:sz w:val="21"/>
          <w:szCs w:val="21"/>
        </w:rPr>
        <w:t>生产过程中，骨料在堆放、运输过程会产生扬尘（特别是在干燥的天气下），水泥</w:t>
      </w:r>
      <w:r w:rsidR="0049000F">
        <w:rPr>
          <w:rFonts w:ascii="Times New Roman" w:eastAsia="宋体" w:hAnsi="Times New Roman" w:hint="eastAsia"/>
          <w:kern w:val="2"/>
          <w:sz w:val="21"/>
          <w:szCs w:val="21"/>
        </w:rPr>
        <w:t>、粉煤灰、矿粉等</w:t>
      </w:r>
      <w:r w:rsidR="0041415F" w:rsidRPr="00C77DFA">
        <w:rPr>
          <w:rFonts w:ascii="Times New Roman" w:eastAsia="宋体" w:hAnsi="Times New Roman" w:hint="eastAsia"/>
          <w:kern w:val="2"/>
          <w:sz w:val="21"/>
          <w:szCs w:val="21"/>
        </w:rPr>
        <w:t>在输送至筒仓以及储存过程中会产生扬尘，原材料在</w:t>
      </w:r>
      <w:r w:rsidR="0049000F">
        <w:rPr>
          <w:rFonts w:ascii="Times New Roman" w:eastAsia="宋体" w:hAnsi="Times New Roman" w:hint="eastAsia"/>
          <w:kern w:val="2"/>
          <w:sz w:val="21"/>
          <w:szCs w:val="21"/>
        </w:rPr>
        <w:t>投放至搅拌机搅拌</w:t>
      </w:r>
      <w:r w:rsidR="0041415F" w:rsidRPr="00C77DFA">
        <w:rPr>
          <w:rFonts w:ascii="Times New Roman" w:eastAsia="宋体" w:hAnsi="Times New Roman" w:hint="eastAsia"/>
          <w:kern w:val="2"/>
          <w:sz w:val="21"/>
          <w:szCs w:val="21"/>
        </w:rPr>
        <w:t>的过程中也会产生扬尘。国家标准《大气污染物综合排放标准》（</w:t>
      </w:r>
      <w:r w:rsidR="0041415F" w:rsidRPr="00C77DFA">
        <w:rPr>
          <w:rFonts w:ascii="Times New Roman" w:eastAsia="宋体" w:hAnsi="Times New Roman" w:hint="eastAsia"/>
          <w:kern w:val="2"/>
          <w:sz w:val="21"/>
          <w:szCs w:val="21"/>
        </w:rPr>
        <w:t>GB16297</w:t>
      </w:r>
      <w:r w:rsidR="0041415F" w:rsidRPr="00C77DFA">
        <w:rPr>
          <w:rFonts w:ascii="Times New Roman" w:eastAsia="宋体" w:hAnsi="Times New Roman" w:hint="eastAsia"/>
          <w:kern w:val="2"/>
          <w:sz w:val="21"/>
          <w:szCs w:val="21"/>
        </w:rPr>
        <w:t>）对工业企业生产过程中无组织废气排放水平有强制性规定（对于预拌</w:t>
      </w:r>
      <w:r w:rsidR="0049000F">
        <w:rPr>
          <w:rFonts w:ascii="Times New Roman" w:eastAsia="宋体" w:hAnsi="Times New Roman" w:hint="eastAsia"/>
          <w:kern w:val="2"/>
          <w:sz w:val="21"/>
          <w:szCs w:val="21"/>
        </w:rPr>
        <w:t>混凝土</w:t>
      </w:r>
      <w:r w:rsidR="0041415F" w:rsidRPr="00C77DFA">
        <w:rPr>
          <w:rFonts w:ascii="Times New Roman" w:eastAsia="宋体" w:hAnsi="Times New Roman" w:hint="eastAsia"/>
          <w:kern w:val="2"/>
          <w:sz w:val="21"/>
          <w:szCs w:val="21"/>
        </w:rPr>
        <w:t>企业主要是指由扬尘引起的颗粒物排放），因此需要采取封闭、除尘等措施降低生产过程中的无组织废气排放水平。</w:t>
      </w:r>
    </w:p>
    <w:p w:rsidR="00471AA8" w:rsidRPr="00397AD6" w:rsidRDefault="00471AA8" w:rsidP="00471A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 xml:space="preserve">4.2.7  </w:t>
      </w:r>
      <w:r w:rsidRPr="00311532">
        <w:rPr>
          <w:rFonts w:ascii="Times New Roman" w:eastAsia="宋体" w:hAnsi="Times New Roman" w:hint="eastAsia"/>
          <w:kern w:val="2"/>
          <w:sz w:val="21"/>
          <w:szCs w:val="21"/>
        </w:rPr>
        <w:t>参考《声环境质量标准》</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GB 3096</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，预拌</w:t>
      </w:r>
      <w:r>
        <w:rPr>
          <w:rFonts w:ascii="Times New Roman" w:eastAsia="宋体" w:hAnsi="Times New Roman" w:hint="eastAsia"/>
          <w:kern w:val="2"/>
          <w:sz w:val="21"/>
          <w:szCs w:val="21"/>
        </w:rPr>
        <w:t>混凝土</w:t>
      </w:r>
      <w:r w:rsidRPr="00311532">
        <w:rPr>
          <w:rFonts w:ascii="Times New Roman" w:eastAsia="宋体" w:hAnsi="Times New Roman" w:hint="eastAsia"/>
          <w:kern w:val="2"/>
          <w:sz w:val="21"/>
          <w:szCs w:val="21"/>
        </w:rPr>
        <w:t>企业厂界声环境类型</w:t>
      </w:r>
      <w:r>
        <w:rPr>
          <w:rFonts w:ascii="Times New Roman" w:eastAsia="宋体" w:hAnsi="Times New Roman" w:hint="eastAsia"/>
          <w:kern w:val="2"/>
          <w:sz w:val="21"/>
          <w:szCs w:val="21"/>
        </w:rPr>
        <w:t>一般</w:t>
      </w:r>
      <w:r w:rsidRPr="00311532">
        <w:rPr>
          <w:rFonts w:ascii="Times New Roman" w:eastAsia="宋体" w:hAnsi="Times New Roman" w:hint="eastAsia"/>
          <w:kern w:val="2"/>
          <w:sz w:val="21"/>
          <w:szCs w:val="21"/>
        </w:rPr>
        <w:t>属于</w:t>
      </w:r>
      <w:r w:rsidRPr="00311532">
        <w:rPr>
          <w:rFonts w:ascii="Times New Roman" w:eastAsia="宋体" w:hAnsi="Times New Roman" w:hint="eastAsia"/>
          <w:kern w:val="2"/>
          <w:sz w:val="21"/>
          <w:szCs w:val="21"/>
        </w:rPr>
        <w:t>3</w:t>
      </w:r>
      <w:r w:rsidRPr="00311532">
        <w:rPr>
          <w:rFonts w:ascii="Times New Roman" w:eastAsia="宋体" w:hAnsi="Times New Roman" w:hint="eastAsia"/>
          <w:kern w:val="2"/>
          <w:sz w:val="21"/>
          <w:szCs w:val="21"/>
        </w:rPr>
        <w:t>类声环境功能区。依据现行国家标准《工业企业厂界环境噪声排放标准》</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GB 12348</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，工业企业厂界环境噪声指在工业生产活动中使用固定设备等产生的、在厂界处进行测量和控制的干扰周围生活环境的声音。预拌</w:t>
      </w:r>
      <w:r>
        <w:rPr>
          <w:rFonts w:ascii="Times New Roman" w:eastAsia="宋体" w:hAnsi="Times New Roman" w:hint="eastAsia"/>
          <w:kern w:val="2"/>
          <w:sz w:val="21"/>
          <w:szCs w:val="21"/>
        </w:rPr>
        <w:t>混凝土</w:t>
      </w:r>
      <w:r w:rsidRPr="00311532">
        <w:rPr>
          <w:rFonts w:ascii="Times New Roman" w:eastAsia="宋体" w:hAnsi="Times New Roman" w:hint="eastAsia"/>
          <w:kern w:val="2"/>
          <w:sz w:val="21"/>
          <w:szCs w:val="21"/>
        </w:rPr>
        <w:t>企业厂界环境噪声排放限值应满足《工业企业厂界环境噪声排放标准》</w:t>
      </w:r>
      <w:r w:rsidR="00C52831">
        <w:rPr>
          <w:rFonts w:ascii="Times New Roman" w:eastAsia="宋体" w:hAnsi="Times New Roman" w:hint="eastAsia"/>
          <w:kern w:val="2"/>
          <w:sz w:val="21"/>
          <w:szCs w:val="21"/>
        </w:rPr>
        <w:t>（</w:t>
      </w:r>
      <w:r w:rsidR="00C52831" w:rsidRPr="00311532">
        <w:rPr>
          <w:rFonts w:ascii="Times New Roman" w:eastAsia="宋体" w:hAnsi="Times New Roman" w:hint="eastAsia"/>
          <w:kern w:val="2"/>
          <w:sz w:val="21"/>
          <w:szCs w:val="21"/>
        </w:rPr>
        <w:t>GB 12348</w:t>
      </w:r>
      <w:r w:rsidR="00C52831">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的规定；</w:t>
      </w:r>
      <w:r>
        <w:rPr>
          <w:rFonts w:ascii="Times New Roman" w:eastAsia="宋体" w:hAnsi="Times New Roman" w:hint="eastAsia"/>
          <w:kern w:val="2"/>
          <w:sz w:val="21"/>
          <w:szCs w:val="21"/>
        </w:rPr>
        <w:t>搅拌机</w:t>
      </w:r>
      <w:r w:rsidRPr="00311532">
        <w:rPr>
          <w:rFonts w:ascii="Times New Roman" w:eastAsia="宋体" w:hAnsi="Times New Roman" w:hint="eastAsia"/>
          <w:kern w:val="2"/>
          <w:sz w:val="21"/>
          <w:szCs w:val="21"/>
        </w:rPr>
        <w:t>等生产设备的噪声排放限值应满足《建筑机械与设备噪声限值》</w:t>
      </w:r>
      <w:r w:rsidR="00C52831">
        <w:rPr>
          <w:rFonts w:ascii="Times New Roman" w:eastAsia="宋体" w:hAnsi="Times New Roman" w:hint="eastAsia"/>
          <w:kern w:val="2"/>
          <w:sz w:val="21"/>
          <w:szCs w:val="21"/>
        </w:rPr>
        <w:t>（</w:t>
      </w:r>
      <w:r w:rsidR="00C52831" w:rsidRPr="00311532">
        <w:rPr>
          <w:rFonts w:ascii="Times New Roman" w:eastAsia="宋体" w:hAnsi="Times New Roman" w:hint="eastAsia"/>
          <w:kern w:val="2"/>
          <w:sz w:val="21"/>
          <w:szCs w:val="21"/>
        </w:rPr>
        <w:t>JG/T 5079</w:t>
      </w:r>
      <w:r w:rsidR="00C52831">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的相关规定。</w:t>
      </w:r>
    </w:p>
    <w:p w:rsidR="00704E08" w:rsidRDefault="00D67EF9" w:rsidP="00EE7B9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4.2.8  </w:t>
      </w:r>
      <w:r w:rsidR="00704E08">
        <w:rPr>
          <w:rFonts w:ascii="Times New Roman" w:eastAsia="宋体" w:hAnsi="Times New Roman" w:hint="eastAsia"/>
          <w:kern w:val="2"/>
          <w:sz w:val="21"/>
          <w:szCs w:val="21"/>
        </w:rPr>
        <w:t>预拌混凝土生产过程中</w:t>
      </w:r>
      <w:r w:rsidR="005A345A">
        <w:rPr>
          <w:rFonts w:ascii="Times New Roman" w:eastAsia="宋体" w:hAnsi="Times New Roman" w:hint="eastAsia"/>
          <w:kern w:val="2"/>
          <w:sz w:val="21"/>
          <w:szCs w:val="21"/>
        </w:rPr>
        <w:t>存在冲洗场地、运输车等废水排放。</w:t>
      </w:r>
      <w:r w:rsidR="002C4D81">
        <w:rPr>
          <w:rFonts w:ascii="Times New Roman" w:eastAsia="宋体" w:hAnsi="Times New Roman" w:hint="eastAsia"/>
          <w:kern w:val="2"/>
          <w:sz w:val="21"/>
          <w:szCs w:val="21"/>
        </w:rPr>
        <w:t>鼓励</w:t>
      </w:r>
      <w:r w:rsidR="00E9328D">
        <w:rPr>
          <w:rFonts w:ascii="Times New Roman" w:eastAsia="宋体" w:hAnsi="Times New Roman" w:hint="eastAsia"/>
          <w:kern w:val="2"/>
          <w:sz w:val="21"/>
          <w:szCs w:val="21"/>
        </w:rPr>
        <w:t>通过建设排水沟槽、污水沉淀池等方式进行废水回收处理，并将符合生产要求的废水再利用。</w:t>
      </w:r>
    </w:p>
    <w:p w:rsidR="005A345A" w:rsidRPr="005A345A" w:rsidRDefault="002C4D81" w:rsidP="00EE7B92">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4.2.9  </w:t>
      </w:r>
      <w:r>
        <w:rPr>
          <w:rFonts w:ascii="Times New Roman" w:eastAsia="宋体" w:hAnsi="Times New Roman" w:hint="eastAsia"/>
          <w:kern w:val="2"/>
          <w:sz w:val="21"/>
          <w:szCs w:val="21"/>
        </w:rPr>
        <w:t>预拌混凝土生产过程中存在报废混凝土、漏浆料等固废排放，鼓励建设砂石分离机，并</w:t>
      </w:r>
      <w:r w:rsidRPr="002C4D81">
        <w:rPr>
          <w:rFonts w:ascii="Times New Roman" w:eastAsia="宋体" w:hAnsi="Times New Roman" w:hint="eastAsia"/>
          <w:kern w:val="2"/>
          <w:sz w:val="21"/>
          <w:szCs w:val="21"/>
        </w:rPr>
        <w:t>对分离后的砂石加以回收利用</w:t>
      </w:r>
      <w:r>
        <w:rPr>
          <w:rFonts w:ascii="Times New Roman" w:eastAsia="宋体" w:hAnsi="Times New Roman" w:hint="eastAsia"/>
          <w:kern w:val="2"/>
          <w:sz w:val="21"/>
          <w:szCs w:val="21"/>
        </w:rPr>
        <w:t>，对不能回收利用的固废实施定点收集和处置。</w:t>
      </w:r>
    </w:p>
    <w:p w:rsidR="00A50E74" w:rsidRDefault="00D5784F"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4.2.10</w:t>
      </w:r>
      <w:r w:rsidRPr="008A5964">
        <w:rPr>
          <w:rFonts w:ascii="Times New Roman" w:eastAsia="宋体" w:hAnsi="Times New Roman" w:hint="eastAsia"/>
          <w:kern w:val="2"/>
          <w:sz w:val="21"/>
          <w:szCs w:val="21"/>
        </w:rPr>
        <w:t xml:space="preserve">  </w:t>
      </w:r>
      <w:r w:rsidR="00A50E74">
        <w:rPr>
          <w:rFonts w:ascii="Times New Roman" w:eastAsia="宋体" w:hAnsi="Times New Roman" w:hint="eastAsia"/>
          <w:kern w:val="2"/>
          <w:sz w:val="21"/>
          <w:szCs w:val="21"/>
        </w:rPr>
        <w:t>环境管理体系是</w:t>
      </w:r>
      <w:r w:rsidR="00A50E74" w:rsidRPr="00E97BC7">
        <w:rPr>
          <w:rFonts w:ascii="Times New Roman" w:eastAsia="宋体" w:hAnsi="Times New Roman" w:hint="eastAsia"/>
          <w:kern w:val="2"/>
          <w:sz w:val="21"/>
          <w:szCs w:val="21"/>
        </w:rPr>
        <w:t>一个组织有计划，而且协调动作的管理活动，其中有规范的动作程序，文件化的控制机制</w:t>
      </w:r>
      <w:r w:rsidR="00A50E74">
        <w:rPr>
          <w:rFonts w:ascii="Times New Roman" w:eastAsia="宋体" w:hAnsi="Times New Roman" w:hint="eastAsia"/>
          <w:kern w:val="2"/>
          <w:sz w:val="21"/>
          <w:szCs w:val="21"/>
        </w:rPr>
        <w:t>，它通过有明确职责、义务的组织结构来贯彻落实，目的</w:t>
      </w:r>
      <w:r w:rsidR="00A50E74" w:rsidRPr="00E97BC7">
        <w:rPr>
          <w:rFonts w:ascii="Times New Roman" w:eastAsia="宋体" w:hAnsi="Times New Roman" w:hint="eastAsia"/>
          <w:kern w:val="2"/>
          <w:sz w:val="21"/>
          <w:szCs w:val="21"/>
        </w:rPr>
        <w:t>在于防止对环境的不利影响。预拌</w:t>
      </w:r>
      <w:r w:rsidR="000B6C78">
        <w:rPr>
          <w:rFonts w:ascii="Times New Roman" w:eastAsia="宋体" w:hAnsi="Times New Roman" w:hint="eastAsia"/>
          <w:kern w:val="2"/>
          <w:sz w:val="21"/>
          <w:szCs w:val="21"/>
        </w:rPr>
        <w:t>混凝土</w:t>
      </w:r>
      <w:r w:rsidR="00A50E74" w:rsidRPr="00E97BC7">
        <w:rPr>
          <w:rFonts w:ascii="Times New Roman" w:eastAsia="宋体" w:hAnsi="Times New Roman" w:hint="eastAsia"/>
          <w:kern w:val="2"/>
          <w:sz w:val="21"/>
          <w:szCs w:val="21"/>
        </w:rPr>
        <w:t>生产企业通过能源管理体系的建立、认证与贯彻实施，</w:t>
      </w:r>
      <w:r w:rsidR="00A50E74">
        <w:rPr>
          <w:rFonts w:ascii="Times New Roman" w:eastAsia="宋体" w:hAnsi="Times New Roman" w:hint="eastAsia"/>
          <w:kern w:val="2"/>
          <w:sz w:val="21"/>
          <w:szCs w:val="21"/>
        </w:rPr>
        <w:t>有助于其</w:t>
      </w:r>
      <w:r w:rsidR="00A50E74" w:rsidRPr="00E97BC7">
        <w:rPr>
          <w:rFonts w:ascii="Times New Roman" w:eastAsia="宋体" w:hAnsi="Times New Roman" w:hint="eastAsia"/>
          <w:kern w:val="2"/>
          <w:sz w:val="21"/>
          <w:szCs w:val="21"/>
        </w:rPr>
        <w:t>实现自身设定的环境表现水平，并不断地改进环境行为，不断达到更新更佳的高度。</w:t>
      </w:r>
    </w:p>
    <w:p w:rsidR="00A50E74" w:rsidRDefault="00172663"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4.2.12</w:t>
      </w:r>
      <w:r w:rsidRPr="008A5964">
        <w:rPr>
          <w:rFonts w:ascii="Times New Roman" w:eastAsia="宋体" w:hAnsi="Times New Roman" w:hint="eastAsia"/>
          <w:kern w:val="2"/>
          <w:sz w:val="21"/>
          <w:szCs w:val="21"/>
        </w:rPr>
        <w:t xml:space="preserve">  </w:t>
      </w:r>
      <w:r w:rsidR="00A50E74" w:rsidRPr="00DC7F5B">
        <w:rPr>
          <w:rFonts w:ascii="Times New Roman" w:eastAsia="宋体" w:hAnsi="Times New Roman" w:hint="eastAsia"/>
          <w:kern w:val="2"/>
          <w:sz w:val="21"/>
          <w:szCs w:val="21"/>
        </w:rPr>
        <w:t>企业所生产的预拌</w:t>
      </w:r>
      <w:r w:rsidR="00C52831">
        <w:rPr>
          <w:rFonts w:ascii="Times New Roman" w:eastAsia="宋体" w:hAnsi="Times New Roman" w:hint="eastAsia"/>
          <w:kern w:val="2"/>
          <w:sz w:val="21"/>
          <w:szCs w:val="21"/>
        </w:rPr>
        <w:t>混凝土</w:t>
      </w:r>
      <w:r w:rsidR="00A50E74" w:rsidRPr="00DC7F5B">
        <w:rPr>
          <w:rFonts w:ascii="Times New Roman" w:eastAsia="宋体" w:hAnsi="Times New Roman" w:hint="eastAsia"/>
          <w:kern w:val="2"/>
          <w:sz w:val="21"/>
          <w:szCs w:val="21"/>
        </w:rPr>
        <w:t>，其抗压强度应满足设计和</w:t>
      </w:r>
      <w:r w:rsidR="00A50E74" w:rsidRPr="00440302">
        <w:rPr>
          <w:rFonts w:ascii="Times New Roman" w:eastAsia="宋体" w:hAnsi="Times New Roman" w:hint="eastAsia"/>
          <w:kern w:val="2"/>
          <w:sz w:val="21"/>
          <w:szCs w:val="21"/>
        </w:rPr>
        <w:t>现行国家标准</w:t>
      </w:r>
      <w:r w:rsidR="00C52831" w:rsidRPr="008C47D6">
        <w:rPr>
          <w:rFonts w:ascii="Times New Roman" w:eastAsia="宋体" w:hAnsi="Times New Roman" w:hint="eastAsia"/>
          <w:kern w:val="2"/>
          <w:sz w:val="21"/>
          <w:szCs w:val="21"/>
        </w:rPr>
        <w:t>《预拌混凝土》</w:t>
      </w:r>
      <w:r w:rsidR="00C52831">
        <w:rPr>
          <w:rFonts w:ascii="Times New Roman" w:eastAsia="宋体" w:hAnsi="Times New Roman" w:hint="eastAsia"/>
          <w:kern w:val="2"/>
          <w:sz w:val="21"/>
          <w:szCs w:val="21"/>
        </w:rPr>
        <w:t>（</w:t>
      </w:r>
      <w:r w:rsidR="00C52831" w:rsidRPr="008C47D6">
        <w:rPr>
          <w:rFonts w:ascii="Times New Roman" w:eastAsia="宋体" w:hAnsi="Times New Roman" w:hint="eastAsia"/>
          <w:kern w:val="2"/>
          <w:sz w:val="21"/>
          <w:szCs w:val="21"/>
        </w:rPr>
        <w:t>GB 14902</w:t>
      </w:r>
      <w:r w:rsidR="00C52831">
        <w:rPr>
          <w:rFonts w:ascii="Times New Roman" w:eastAsia="宋体" w:hAnsi="Times New Roman" w:hint="eastAsia"/>
          <w:kern w:val="2"/>
          <w:sz w:val="21"/>
          <w:szCs w:val="21"/>
        </w:rPr>
        <w:t>）</w:t>
      </w:r>
      <w:r w:rsidR="00A50E74" w:rsidRPr="00DC7F5B">
        <w:rPr>
          <w:rFonts w:ascii="Times New Roman" w:eastAsia="宋体" w:hAnsi="Times New Roman" w:hint="eastAsia"/>
          <w:kern w:val="2"/>
          <w:sz w:val="21"/>
          <w:szCs w:val="21"/>
        </w:rPr>
        <w:t>的要求。适当提高</w:t>
      </w:r>
      <w:r w:rsidR="00C52831">
        <w:rPr>
          <w:rFonts w:ascii="Times New Roman" w:eastAsia="宋体" w:hAnsi="Times New Roman" w:hint="eastAsia"/>
          <w:kern w:val="2"/>
          <w:sz w:val="21"/>
          <w:szCs w:val="21"/>
        </w:rPr>
        <w:t>预拌混凝土抗压强度有助于保证混凝土</w:t>
      </w:r>
      <w:r w:rsidR="00A50E74" w:rsidRPr="00DC7F5B">
        <w:rPr>
          <w:rFonts w:ascii="Times New Roman" w:eastAsia="宋体" w:hAnsi="Times New Roman" w:hint="eastAsia"/>
          <w:kern w:val="2"/>
          <w:sz w:val="21"/>
          <w:szCs w:val="21"/>
        </w:rPr>
        <w:t>质量</w:t>
      </w:r>
      <w:r w:rsidR="00A50E74">
        <w:rPr>
          <w:rFonts w:ascii="Times New Roman" w:eastAsia="宋体" w:hAnsi="Times New Roman" w:hint="eastAsia"/>
          <w:kern w:val="2"/>
          <w:sz w:val="21"/>
          <w:szCs w:val="21"/>
        </w:rPr>
        <w:t>，但过分提高</w:t>
      </w:r>
      <w:r w:rsidR="00C52831">
        <w:rPr>
          <w:rFonts w:ascii="Times New Roman" w:eastAsia="宋体" w:hAnsi="Times New Roman" w:hint="eastAsia"/>
          <w:kern w:val="2"/>
          <w:sz w:val="21"/>
          <w:szCs w:val="21"/>
        </w:rPr>
        <w:t>其</w:t>
      </w:r>
      <w:r w:rsidR="00A50E74">
        <w:rPr>
          <w:rFonts w:ascii="Times New Roman" w:eastAsia="宋体" w:hAnsi="Times New Roman" w:hint="eastAsia"/>
          <w:kern w:val="2"/>
          <w:sz w:val="21"/>
          <w:szCs w:val="21"/>
        </w:rPr>
        <w:t>抗压强度，势必要更多消耗水泥等高能耗材料，不利于节材利废。</w:t>
      </w:r>
    </w:p>
    <w:p w:rsidR="00367578" w:rsidRDefault="00367578" w:rsidP="0036757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4.2.13  </w:t>
      </w:r>
      <w:r w:rsidRPr="00690C08">
        <w:rPr>
          <w:rFonts w:ascii="Times New Roman" w:eastAsia="宋体" w:hAnsi="Times New Roman" w:hint="eastAsia"/>
          <w:kern w:val="2"/>
          <w:sz w:val="21"/>
          <w:szCs w:val="21"/>
        </w:rPr>
        <w:t>由于</w:t>
      </w:r>
      <w:r>
        <w:rPr>
          <w:rFonts w:ascii="Times New Roman" w:eastAsia="宋体" w:hAnsi="Times New Roman" w:hint="eastAsia"/>
          <w:kern w:val="2"/>
          <w:sz w:val="21"/>
          <w:szCs w:val="21"/>
        </w:rPr>
        <w:t>预拌混凝土</w:t>
      </w:r>
      <w:r w:rsidRPr="00690C08">
        <w:rPr>
          <w:rFonts w:ascii="Times New Roman" w:eastAsia="宋体" w:hAnsi="Times New Roman" w:hint="eastAsia"/>
          <w:kern w:val="2"/>
          <w:sz w:val="21"/>
          <w:szCs w:val="21"/>
        </w:rPr>
        <w:t>材料的特殊性，其强度有一定的离散性，强度在一定范围内波动。为保证</w:t>
      </w:r>
      <w:r>
        <w:rPr>
          <w:rFonts w:ascii="Times New Roman" w:eastAsia="宋体" w:hAnsi="Times New Roman" w:hint="eastAsia"/>
          <w:kern w:val="2"/>
          <w:sz w:val="21"/>
          <w:szCs w:val="21"/>
        </w:rPr>
        <w:t>预拌混凝土</w:t>
      </w:r>
      <w:r w:rsidRPr="00690C08">
        <w:rPr>
          <w:rFonts w:ascii="Times New Roman" w:eastAsia="宋体" w:hAnsi="Times New Roman" w:hint="eastAsia"/>
          <w:kern w:val="2"/>
          <w:sz w:val="21"/>
          <w:szCs w:val="21"/>
        </w:rPr>
        <w:t>生产企业的产品质量，</w:t>
      </w:r>
      <w:r>
        <w:rPr>
          <w:rFonts w:ascii="Times New Roman" w:eastAsia="宋体" w:hAnsi="Times New Roman" w:hint="eastAsia"/>
          <w:kern w:val="2"/>
          <w:sz w:val="21"/>
          <w:szCs w:val="21"/>
        </w:rPr>
        <w:t>保障工程质量安全，</w:t>
      </w:r>
      <w:r w:rsidRPr="00690C08">
        <w:rPr>
          <w:rFonts w:ascii="Times New Roman" w:eastAsia="宋体" w:hAnsi="Times New Roman" w:hint="eastAsia"/>
          <w:kern w:val="2"/>
          <w:sz w:val="21"/>
          <w:szCs w:val="21"/>
        </w:rPr>
        <w:t>对强度</w:t>
      </w:r>
      <w:r>
        <w:rPr>
          <w:rFonts w:ascii="Times New Roman" w:eastAsia="宋体" w:hAnsi="Times New Roman" w:hint="eastAsia"/>
          <w:kern w:val="2"/>
          <w:sz w:val="21"/>
          <w:szCs w:val="21"/>
        </w:rPr>
        <w:t>离散系数</w:t>
      </w:r>
      <w:r w:rsidRPr="00690C08">
        <w:rPr>
          <w:rFonts w:ascii="Times New Roman" w:eastAsia="宋体" w:hAnsi="Times New Roman" w:hint="eastAsia"/>
          <w:kern w:val="2"/>
          <w:sz w:val="21"/>
          <w:szCs w:val="21"/>
        </w:rPr>
        <w:t>提出要求。强度</w:t>
      </w:r>
      <w:r>
        <w:rPr>
          <w:rFonts w:ascii="Times New Roman" w:eastAsia="宋体" w:hAnsi="Times New Roman" w:hint="eastAsia"/>
          <w:kern w:val="2"/>
          <w:sz w:val="21"/>
          <w:szCs w:val="21"/>
        </w:rPr>
        <w:t>离散系数</w:t>
      </w:r>
      <w:r w:rsidRPr="00690C08">
        <w:rPr>
          <w:rFonts w:ascii="Times New Roman" w:eastAsia="宋体" w:hAnsi="Times New Roman" w:hint="eastAsia"/>
          <w:kern w:val="2"/>
          <w:sz w:val="21"/>
          <w:szCs w:val="21"/>
        </w:rPr>
        <w:t>越小，说明企业对</w:t>
      </w:r>
      <w:r>
        <w:rPr>
          <w:rFonts w:ascii="Times New Roman" w:eastAsia="宋体" w:hAnsi="Times New Roman" w:hint="eastAsia"/>
          <w:kern w:val="2"/>
          <w:sz w:val="21"/>
          <w:szCs w:val="21"/>
        </w:rPr>
        <w:t>预拌</w:t>
      </w:r>
      <w:r w:rsidR="000F14DA">
        <w:rPr>
          <w:rFonts w:ascii="Times New Roman" w:eastAsia="宋体" w:hAnsi="Times New Roman" w:hint="eastAsia"/>
          <w:kern w:val="2"/>
          <w:sz w:val="21"/>
          <w:szCs w:val="21"/>
        </w:rPr>
        <w:t>混凝土</w:t>
      </w:r>
      <w:r w:rsidRPr="00690C08">
        <w:rPr>
          <w:rFonts w:ascii="Times New Roman" w:eastAsia="宋体" w:hAnsi="Times New Roman" w:hint="eastAsia"/>
          <w:kern w:val="2"/>
          <w:sz w:val="21"/>
          <w:szCs w:val="21"/>
        </w:rPr>
        <w:t>质量的控制越好，生产工艺越稳定。</w:t>
      </w:r>
    </w:p>
    <w:p w:rsidR="00367578" w:rsidRDefault="00367578" w:rsidP="0036757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4.2.14</w:t>
      </w:r>
      <w:r w:rsidRPr="00BD5BC6">
        <w:rPr>
          <w:rFonts w:ascii="Times New Roman" w:eastAsia="宋体" w:hAnsi="Times New Roman"/>
          <w:b/>
          <w:kern w:val="2"/>
          <w:sz w:val="21"/>
          <w:szCs w:val="21"/>
        </w:rPr>
        <w:t xml:space="preserve">  </w:t>
      </w:r>
      <w:r w:rsidRPr="00A2178A">
        <w:rPr>
          <w:rFonts w:ascii="Times New Roman" w:eastAsia="宋体" w:hAnsi="Times New Roman" w:hint="eastAsia"/>
          <w:kern w:val="2"/>
          <w:sz w:val="21"/>
          <w:szCs w:val="21"/>
        </w:rPr>
        <w:t>提高</w:t>
      </w:r>
      <w:r>
        <w:rPr>
          <w:rFonts w:ascii="Times New Roman" w:eastAsia="宋体" w:hAnsi="Times New Roman" w:hint="eastAsia"/>
          <w:kern w:val="2"/>
          <w:sz w:val="21"/>
          <w:szCs w:val="21"/>
        </w:rPr>
        <w:t>预拌混凝土</w:t>
      </w:r>
      <w:r w:rsidRPr="00A2178A">
        <w:rPr>
          <w:rFonts w:ascii="Times New Roman" w:eastAsia="宋体" w:hAnsi="Times New Roman" w:hint="eastAsia"/>
          <w:kern w:val="2"/>
          <w:sz w:val="21"/>
          <w:szCs w:val="21"/>
        </w:rPr>
        <w:t>耐久性，可以有效的延长服役时间，从而减少材料浪费，节约资源。</w:t>
      </w:r>
      <w:r>
        <w:rPr>
          <w:rFonts w:ascii="Times New Roman" w:eastAsia="宋体" w:hAnsi="Times New Roman" w:hint="eastAsia"/>
          <w:kern w:val="2"/>
          <w:sz w:val="21"/>
          <w:szCs w:val="21"/>
        </w:rPr>
        <w:t>一般耐久性用电通量、抗碳化性能衡量。</w:t>
      </w:r>
    </w:p>
    <w:p w:rsidR="00367578" w:rsidRDefault="00367578" w:rsidP="0036757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4.2.15</w:t>
      </w:r>
      <w:r w:rsidRPr="008A5964">
        <w:rPr>
          <w:rFonts w:ascii="Times New Roman" w:eastAsia="宋体" w:hAnsi="Times New Roman" w:hint="eastAsia"/>
          <w:kern w:val="2"/>
          <w:sz w:val="21"/>
          <w:szCs w:val="21"/>
        </w:rPr>
        <w:t xml:space="preserve">  </w:t>
      </w:r>
      <w:r w:rsidRPr="00915E44">
        <w:rPr>
          <w:rFonts w:ascii="Times New Roman" w:eastAsia="宋体" w:hAnsi="Times New Roman" w:hint="eastAsia"/>
          <w:kern w:val="2"/>
          <w:sz w:val="21"/>
          <w:szCs w:val="21"/>
        </w:rPr>
        <w:t>安全生产是指在生产经营活动中，为了避免造成人员伤害和财产损失的事故而采取相应的事故预防和控制措施，以保证从业人员的人身安全，保证生产经营活动得以顺利进行的相关活动。</w:t>
      </w:r>
      <w:r w:rsidRPr="000D3DAA">
        <w:rPr>
          <w:rFonts w:ascii="Times New Roman" w:eastAsia="宋体" w:hAnsi="Times New Roman" w:hint="eastAsia"/>
          <w:kern w:val="2"/>
          <w:sz w:val="21"/>
          <w:szCs w:val="21"/>
        </w:rPr>
        <w:t>《企业安全生产标准化基本规范》</w:t>
      </w:r>
      <w:r>
        <w:rPr>
          <w:rFonts w:ascii="Times New Roman" w:eastAsia="宋体" w:hAnsi="Times New Roman" w:hint="eastAsia"/>
          <w:kern w:val="2"/>
          <w:sz w:val="21"/>
          <w:szCs w:val="21"/>
        </w:rPr>
        <w:t>（</w:t>
      </w:r>
      <w:r w:rsidRPr="000D3DAA">
        <w:rPr>
          <w:rFonts w:ascii="Times New Roman" w:eastAsia="宋体" w:hAnsi="Times New Roman" w:hint="eastAsia"/>
          <w:kern w:val="2"/>
          <w:sz w:val="21"/>
          <w:szCs w:val="21"/>
        </w:rPr>
        <w:t>AQ/T 9006</w:t>
      </w:r>
      <w:r>
        <w:rPr>
          <w:rFonts w:ascii="Times New Roman" w:eastAsia="宋体" w:hAnsi="Times New Roman" w:hint="eastAsia"/>
          <w:kern w:val="2"/>
          <w:sz w:val="21"/>
          <w:szCs w:val="21"/>
        </w:rPr>
        <w:t>）对工业企业安全生产标准化工作做出了规定，预拌混凝土生产企业按照该</w:t>
      </w:r>
      <w:r w:rsidRPr="000D3DAA">
        <w:rPr>
          <w:rFonts w:ascii="Times New Roman" w:eastAsia="宋体" w:hAnsi="Times New Roman" w:hint="eastAsia"/>
          <w:kern w:val="2"/>
          <w:sz w:val="21"/>
          <w:szCs w:val="21"/>
        </w:rPr>
        <w:t>标准的要求，结合自身特点，建立并保持安全生产标准化系统</w:t>
      </w:r>
      <w:r>
        <w:rPr>
          <w:rFonts w:ascii="Times New Roman" w:eastAsia="宋体" w:hAnsi="Times New Roman" w:hint="eastAsia"/>
          <w:kern w:val="2"/>
          <w:sz w:val="21"/>
          <w:szCs w:val="21"/>
        </w:rPr>
        <w:t>，</w:t>
      </w:r>
      <w:r w:rsidRPr="000D3DAA">
        <w:rPr>
          <w:rFonts w:ascii="Times New Roman" w:eastAsia="宋体" w:hAnsi="Times New Roman" w:hint="eastAsia"/>
          <w:kern w:val="2"/>
          <w:sz w:val="21"/>
          <w:szCs w:val="21"/>
        </w:rPr>
        <w:t>通过自我检查、自我纠正和自我完善，建立安全绩效持续改进的安全生产长效机制</w:t>
      </w:r>
      <w:r>
        <w:rPr>
          <w:rFonts w:ascii="Times New Roman" w:eastAsia="宋体" w:hAnsi="Times New Roman" w:hint="eastAsia"/>
          <w:kern w:val="2"/>
          <w:sz w:val="21"/>
          <w:szCs w:val="21"/>
        </w:rPr>
        <w:t>，可不断提高安全生产水平等级。</w:t>
      </w:r>
    </w:p>
    <w:p w:rsidR="00367578" w:rsidRDefault="00367578" w:rsidP="0036757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4.2.16</w:t>
      </w:r>
      <w:r w:rsidRPr="008A5964">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质量管理体系是指</w:t>
      </w:r>
      <w:r w:rsidRPr="008F3812">
        <w:rPr>
          <w:rFonts w:ascii="Times New Roman" w:eastAsia="宋体" w:hAnsi="Times New Roman" w:hint="eastAsia"/>
          <w:kern w:val="2"/>
          <w:sz w:val="21"/>
          <w:szCs w:val="21"/>
        </w:rPr>
        <w:t>确定质量方针、目标和职责，并通过质量体系中的质量策划、控</w:t>
      </w:r>
      <w:r w:rsidRPr="008F3812">
        <w:rPr>
          <w:rFonts w:ascii="Times New Roman" w:eastAsia="宋体" w:hAnsi="Times New Roman" w:hint="eastAsia"/>
          <w:kern w:val="2"/>
          <w:sz w:val="21"/>
          <w:szCs w:val="21"/>
        </w:rPr>
        <w:lastRenderedPageBreak/>
        <w:t>制、保证和改进来使其实现的全部活动</w:t>
      </w:r>
      <w:r>
        <w:rPr>
          <w:rFonts w:ascii="Times New Roman" w:eastAsia="宋体" w:hAnsi="Times New Roman" w:hint="eastAsia"/>
          <w:kern w:val="2"/>
          <w:sz w:val="21"/>
          <w:szCs w:val="21"/>
        </w:rPr>
        <w:t>。</w:t>
      </w:r>
      <w:r w:rsidRPr="00A02994">
        <w:rPr>
          <w:rFonts w:ascii="Times New Roman" w:eastAsia="宋体" w:hAnsi="Times New Roman" w:hint="eastAsia"/>
          <w:kern w:val="2"/>
          <w:sz w:val="21"/>
          <w:szCs w:val="21"/>
        </w:rPr>
        <w:t>预拌</w:t>
      </w:r>
      <w:r>
        <w:rPr>
          <w:rFonts w:ascii="Times New Roman" w:eastAsia="宋体" w:hAnsi="Times New Roman" w:hint="eastAsia"/>
          <w:kern w:val="2"/>
          <w:sz w:val="21"/>
          <w:szCs w:val="21"/>
        </w:rPr>
        <w:t>混凝土</w:t>
      </w:r>
      <w:r w:rsidRPr="00A02994">
        <w:rPr>
          <w:rFonts w:ascii="Times New Roman" w:eastAsia="宋体" w:hAnsi="Times New Roman" w:hint="eastAsia"/>
          <w:kern w:val="2"/>
          <w:sz w:val="21"/>
          <w:szCs w:val="21"/>
        </w:rPr>
        <w:t>生产企业通过质量管理体系的建立、认证与贯彻实施，</w:t>
      </w:r>
      <w:r>
        <w:rPr>
          <w:rFonts w:ascii="Times New Roman" w:eastAsia="宋体" w:hAnsi="Times New Roman" w:hint="eastAsia"/>
          <w:kern w:val="2"/>
          <w:sz w:val="21"/>
          <w:szCs w:val="21"/>
        </w:rPr>
        <w:t>可不断提高质量管理水平，为产品质量的提升提供保障。</w:t>
      </w:r>
    </w:p>
    <w:p w:rsidR="00367578" w:rsidRDefault="00367578" w:rsidP="0036757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4.2.17</w:t>
      </w:r>
      <w:r w:rsidRPr="008A5964">
        <w:rPr>
          <w:rFonts w:ascii="Times New Roman" w:eastAsia="宋体" w:hAnsi="Times New Roman" w:hint="eastAsia"/>
          <w:kern w:val="2"/>
          <w:sz w:val="21"/>
          <w:szCs w:val="21"/>
        </w:rPr>
        <w:t xml:space="preserve"> </w:t>
      </w:r>
      <w:r w:rsidRPr="008A5964">
        <w:rPr>
          <w:rFonts w:ascii="Times New Roman" w:eastAsia="宋体" w:hAnsi="Times New Roman"/>
          <w:kern w:val="2"/>
          <w:sz w:val="21"/>
          <w:szCs w:val="21"/>
        </w:rPr>
        <w:t xml:space="preserve"> </w:t>
      </w:r>
      <w:r>
        <w:rPr>
          <w:rFonts w:ascii="Times New Roman" w:eastAsia="宋体" w:hAnsi="Times New Roman" w:hint="eastAsia"/>
          <w:kern w:val="2"/>
          <w:sz w:val="21"/>
          <w:szCs w:val="21"/>
        </w:rPr>
        <w:t>职业健康安全管理体系</w:t>
      </w:r>
      <w:r w:rsidRPr="002277ED">
        <w:rPr>
          <w:rFonts w:ascii="Times New Roman" w:eastAsia="宋体" w:hAnsi="Times New Roman" w:hint="eastAsia"/>
          <w:kern w:val="2"/>
          <w:sz w:val="21"/>
          <w:szCs w:val="21"/>
        </w:rPr>
        <w:t>为企业提高职业健康安全绩效提供了一个科学、有效的管理手段</w:t>
      </w:r>
      <w:r>
        <w:rPr>
          <w:rFonts w:ascii="Times New Roman" w:eastAsia="宋体" w:hAnsi="Times New Roman" w:hint="eastAsia"/>
          <w:kern w:val="2"/>
          <w:sz w:val="21"/>
          <w:szCs w:val="21"/>
        </w:rPr>
        <w:t>。</w:t>
      </w:r>
      <w:r w:rsidRPr="00A02994">
        <w:rPr>
          <w:rFonts w:ascii="Times New Roman" w:eastAsia="宋体" w:hAnsi="Times New Roman" w:hint="eastAsia"/>
          <w:kern w:val="2"/>
          <w:sz w:val="21"/>
          <w:szCs w:val="21"/>
        </w:rPr>
        <w:t>预拌</w:t>
      </w:r>
      <w:r>
        <w:rPr>
          <w:rFonts w:ascii="Times New Roman" w:eastAsia="宋体" w:hAnsi="Times New Roman" w:hint="eastAsia"/>
          <w:kern w:val="2"/>
          <w:sz w:val="21"/>
          <w:szCs w:val="21"/>
        </w:rPr>
        <w:t>混凝土</w:t>
      </w:r>
      <w:r w:rsidRPr="00A02994">
        <w:rPr>
          <w:rFonts w:ascii="Times New Roman" w:eastAsia="宋体" w:hAnsi="Times New Roman" w:hint="eastAsia"/>
          <w:kern w:val="2"/>
          <w:sz w:val="21"/>
          <w:szCs w:val="21"/>
        </w:rPr>
        <w:t>生产企业通过</w:t>
      </w:r>
      <w:r>
        <w:rPr>
          <w:rFonts w:ascii="Times New Roman" w:eastAsia="宋体" w:hAnsi="Times New Roman" w:hint="eastAsia"/>
          <w:kern w:val="2"/>
          <w:sz w:val="21"/>
          <w:szCs w:val="21"/>
        </w:rPr>
        <w:t>职业健康安全管理体系</w:t>
      </w:r>
      <w:r w:rsidRPr="00A02994">
        <w:rPr>
          <w:rFonts w:ascii="Times New Roman" w:eastAsia="宋体" w:hAnsi="Times New Roman" w:hint="eastAsia"/>
          <w:kern w:val="2"/>
          <w:sz w:val="21"/>
          <w:szCs w:val="21"/>
        </w:rPr>
        <w:t>的建立、认证与贯彻实施，</w:t>
      </w:r>
      <w:r w:rsidRPr="00E350D9">
        <w:rPr>
          <w:rFonts w:ascii="Times New Roman" w:eastAsia="宋体" w:hAnsi="Times New Roman" w:hint="eastAsia"/>
          <w:kern w:val="2"/>
          <w:sz w:val="21"/>
          <w:szCs w:val="21"/>
        </w:rPr>
        <w:t>有助于推动职业健康安全法规和制度的贯彻执行</w:t>
      </w:r>
      <w:r>
        <w:rPr>
          <w:rFonts w:ascii="Times New Roman" w:eastAsia="宋体" w:hAnsi="Times New Roman" w:hint="eastAsia"/>
          <w:kern w:val="2"/>
          <w:sz w:val="21"/>
          <w:szCs w:val="21"/>
        </w:rPr>
        <w:t>，</w:t>
      </w:r>
      <w:r w:rsidRPr="00E350D9">
        <w:rPr>
          <w:rFonts w:ascii="Times New Roman" w:eastAsia="宋体" w:hAnsi="Times New Roman" w:hint="eastAsia"/>
          <w:kern w:val="2"/>
          <w:sz w:val="21"/>
          <w:szCs w:val="21"/>
        </w:rPr>
        <w:t>使</w:t>
      </w:r>
      <w:r>
        <w:rPr>
          <w:rFonts w:ascii="Times New Roman" w:eastAsia="宋体" w:hAnsi="Times New Roman" w:hint="eastAsia"/>
          <w:kern w:val="2"/>
          <w:sz w:val="21"/>
          <w:szCs w:val="21"/>
        </w:rPr>
        <w:t>企业</w:t>
      </w:r>
      <w:r w:rsidRPr="00E350D9">
        <w:rPr>
          <w:rFonts w:ascii="Times New Roman" w:eastAsia="宋体" w:hAnsi="Times New Roman" w:hint="eastAsia"/>
          <w:kern w:val="2"/>
          <w:sz w:val="21"/>
          <w:szCs w:val="21"/>
        </w:rPr>
        <w:t>的职业健康安全管理由被动强制行为转变为主动自愿行为，提高职业健康安全管理水平</w:t>
      </w:r>
      <w:r>
        <w:rPr>
          <w:rFonts w:ascii="Times New Roman" w:eastAsia="宋体" w:hAnsi="Times New Roman" w:hint="eastAsia"/>
          <w:kern w:val="2"/>
          <w:sz w:val="21"/>
          <w:szCs w:val="21"/>
        </w:rPr>
        <w:t>。</w:t>
      </w:r>
    </w:p>
    <w:p w:rsidR="00650E6D" w:rsidRDefault="00367578" w:rsidP="0036757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650E6D">
        <w:rPr>
          <w:rFonts w:ascii="Times New Roman" w:eastAsia="宋体" w:hAnsi="Times New Roman" w:hint="eastAsia"/>
          <w:kern w:val="2"/>
          <w:sz w:val="21"/>
          <w:szCs w:val="21"/>
        </w:rPr>
        <w:t xml:space="preserve">4.2.18  </w:t>
      </w:r>
      <w:r w:rsidR="00650E6D" w:rsidRPr="00915E44">
        <w:rPr>
          <w:rFonts w:ascii="Times New Roman" w:eastAsia="宋体" w:hAnsi="Times New Roman" w:hint="eastAsia"/>
          <w:kern w:val="2"/>
          <w:sz w:val="21"/>
          <w:szCs w:val="21"/>
        </w:rPr>
        <w:t>具有良好施工性的预拌</w:t>
      </w:r>
      <w:r w:rsidR="00650E6D">
        <w:rPr>
          <w:rFonts w:ascii="Times New Roman" w:eastAsia="宋体" w:hAnsi="Times New Roman" w:hint="eastAsia"/>
          <w:kern w:val="2"/>
          <w:sz w:val="21"/>
          <w:szCs w:val="21"/>
        </w:rPr>
        <w:t>混凝土</w:t>
      </w:r>
      <w:r w:rsidR="00650E6D" w:rsidRPr="00915E44">
        <w:rPr>
          <w:rFonts w:ascii="Times New Roman" w:eastAsia="宋体" w:hAnsi="Times New Roman" w:hint="eastAsia"/>
          <w:kern w:val="2"/>
          <w:sz w:val="21"/>
          <w:szCs w:val="21"/>
        </w:rPr>
        <w:t>产品在施工时，既可以提高施工效率，又有利于降低施工成本。</w:t>
      </w:r>
      <w:r w:rsidR="00650E6D">
        <w:rPr>
          <w:rFonts w:ascii="Times New Roman" w:eastAsia="宋体" w:hAnsi="Times New Roman" w:hint="eastAsia"/>
          <w:kern w:val="2"/>
          <w:sz w:val="21"/>
          <w:szCs w:val="21"/>
        </w:rPr>
        <w:t>施工性能采用是否为泵送和自密实混凝土来衡量</w:t>
      </w:r>
      <w:r w:rsidR="00E05E55">
        <w:rPr>
          <w:rFonts w:ascii="Times New Roman" w:eastAsia="宋体" w:hAnsi="Times New Roman" w:hint="eastAsia"/>
          <w:kern w:val="2"/>
          <w:sz w:val="21"/>
          <w:szCs w:val="21"/>
        </w:rPr>
        <w:t>。</w:t>
      </w:r>
    </w:p>
    <w:p w:rsidR="006F49F8" w:rsidRDefault="00650E6D" w:rsidP="00650E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4.2.19</w:t>
      </w:r>
      <w:r w:rsidRPr="008A5964">
        <w:rPr>
          <w:rFonts w:ascii="Times New Roman" w:eastAsia="宋体" w:hAnsi="Times New Roman" w:hint="eastAsia"/>
          <w:kern w:val="2"/>
          <w:sz w:val="21"/>
          <w:szCs w:val="21"/>
        </w:rPr>
        <w:t xml:space="preserve">  </w:t>
      </w:r>
      <w:r w:rsidR="006F49F8">
        <w:rPr>
          <w:rFonts w:ascii="Times New Roman" w:eastAsia="宋体" w:hAnsi="Times New Roman" w:hint="eastAsia"/>
          <w:kern w:val="2"/>
          <w:sz w:val="21"/>
          <w:szCs w:val="21"/>
        </w:rPr>
        <w:t>在提高预拌混凝土产品的绿色度同时，还应提高其适用性，产品应与上海市的政策、标准规范、环境相匹配；另外，提高预拌混凝土产品的绿色度，可能会造成产品成本的略微提高，应适当考虑经济性要素，避免产品市场的丧失。</w:t>
      </w:r>
    </w:p>
    <w:p w:rsidR="00E71C56" w:rsidRDefault="00650E6D" w:rsidP="00650E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4.2.20</w:t>
      </w:r>
      <w:r w:rsidRPr="008A5964">
        <w:rPr>
          <w:rFonts w:ascii="Times New Roman" w:eastAsia="宋体" w:hAnsi="Times New Roman" w:hint="eastAsia"/>
          <w:kern w:val="2"/>
          <w:sz w:val="21"/>
          <w:szCs w:val="21"/>
        </w:rPr>
        <w:t xml:space="preserve">  </w:t>
      </w:r>
      <w:r w:rsidR="00E71C56" w:rsidRPr="0072317B">
        <w:rPr>
          <w:rFonts w:ascii="Times New Roman" w:eastAsia="宋体" w:hAnsi="Times New Roman" w:hint="eastAsia"/>
          <w:kern w:val="2"/>
          <w:sz w:val="21"/>
          <w:szCs w:val="21"/>
        </w:rPr>
        <w:t>掺入部分</w:t>
      </w:r>
      <w:r w:rsidR="00E71C56">
        <w:rPr>
          <w:rFonts w:ascii="Times New Roman" w:eastAsia="宋体" w:hAnsi="Times New Roman" w:hint="eastAsia"/>
          <w:kern w:val="2"/>
          <w:sz w:val="21"/>
          <w:szCs w:val="21"/>
        </w:rPr>
        <w:t>固体</w:t>
      </w:r>
      <w:r w:rsidR="00E71C56" w:rsidRPr="0072317B">
        <w:rPr>
          <w:rFonts w:ascii="Times New Roman" w:eastAsia="宋体" w:hAnsi="Times New Roman" w:hint="eastAsia"/>
          <w:kern w:val="2"/>
          <w:sz w:val="21"/>
          <w:szCs w:val="21"/>
        </w:rPr>
        <w:t>废弃物作为原料，一方面无害化消纳了废弃物，另一方面降低了原材料生产过程的能源消耗与资源消耗。但掺入废弃物作为原料，必须技术成熟，工艺稳定，来源可靠，以保证产品的使用性能。</w:t>
      </w:r>
      <w:r w:rsidR="00E71C56" w:rsidRPr="00E64869">
        <w:rPr>
          <w:rFonts w:ascii="Times New Roman" w:eastAsia="宋体" w:hAnsi="Times New Roman" w:hint="eastAsia"/>
          <w:kern w:val="2"/>
          <w:sz w:val="21"/>
          <w:szCs w:val="21"/>
        </w:rPr>
        <w:t>预拌</w:t>
      </w:r>
      <w:r w:rsidR="00C41830">
        <w:rPr>
          <w:rFonts w:ascii="Times New Roman" w:eastAsia="宋体" w:hAnsi="Times New Roman" w:hint="eastAsia"/>
          <w:kern w:val="2"/>
          <w:sz w:val="21"/>
          <w:szCs w:val="21"/>
        </w:rPr>
        <w:t>混凝土</w:t>
      </w:r>
      <w:r w:rsidR="00E71C56" w:rsidRPr="00E64869">
        <w:rPr>
          <w:rFonts w:ascii="Times New Roman" w:eastAsia="宋体" w:hAnsi="Times New Roman" w:hint="eastAsia"/>
          <w:kern w:val="2"/>
          <w:sz w:val="21"/>
          <w:szCs w:val="21"/>
        </w:rPr>
        <w:t>企业的一般使用粉煤灰</w:t>
      </w:r>
      <w:r w:rsidR="00C41830">
        <w:rPr>
          <w:rFonts w:ascii="Times New Roman" w:eastAsia="宋体" w:hAnsi="Times New Roman" w:hint="eastAsia"/>
          <w:kern w:val="2"/>
          <w:sz w:val="21"/>
          <w:szCs w:val="21"/>
        </w:rPr>
        <w:t>、建筑垃圾等</w:t>
      </w:r>
      <w:r w:rsidR="00E71C56">
        <w:rPr>
          <w:rFonts w:ascii="Times New Roman" w:eastAsia="宋体" w:hAnsi="Times New Roman" w:hint="eastAsia"/>
          <w:kern w:val="2"/>
          <w:sz w:val="21"/>
          <w:szCs w:val="21"/>
        </w:rPr>
        <w:t>固体废弃物</w:t>
      </w:r>
      <w:r w:rsidR="00E71C56" w:rsidRPr="00E64869">
        <w:rPr>
          <w:rFonts w:ascii="Times New Roman" w:eastAsia="宋体" w:hAnsi="Times New Roman" w:hint="eastAsia"/>
          <w:kern w:val="2"/>
          <w:sz w:val="21"/>
          <w:szCs w:val="21"/>
        </w:rPr>
        <w:t>，</w:t>
      </w:r>
      <w:r w:rsidR="00E71C56">
        <w:rPr>
          <w:rFonts w:ascii="Times New Roman" w:eastAsia="宋体" w:hAnsi="Times New Roman" w:hint="eastAsia"/>
          <w:kern w:val="2"/>
          <w:sz w:val="21"/>
          <w:szCs w:val="21"/>
        </w:rPr>
        <w:t>各</w:t>
      </w:r>
      <w:r w:rsidR="00E71C56" w:rsidRPr="00E64869">
        <w:rPr>
          <w:rFonts w:ascii="Times New Roman" w:eastAsia="宋体" w:hAnsi="Times New Roman" w:hint="eastAsia"/>
          <w:kern w:val="2"/>
          <w:sz w:val="21"/>
          <w:szCs w:val="21"/>
        </w:rPr>
        <w:t>企业</w:t>
      </w:r>
      <w:r w:rsidR="00E71C56">
        <w:rPr>
          <w:rFonts w:ascii="Times New Roman" w:eastAsia="宋体" w:hAnsi="Times New Roman" w:hint="eastAsia"/>
          <w:kern w:val="2"/>
          <w:sz w:val="21"/>
          <w:szCs w:val="21"/>
        </w:rPr>
        <w:t>产品的</w:t>
      </w:r>
      <w:r w:rsidR="00E71C56" w:rsidRPr="00E64869">
        <w:rPr>
          <w:rFonts w:ascii="Times New Roman" w:eastAsia="宋体" w:hAnsi="Times New Roman" w:hint="eastAsia"/>
          <w:kern w:val="2"/>
          <w:sz w:val="21"/>
          <w:szCs w:val="21"/>
        </w:rPr>
        <w:t>固废掺量水平</w:t>
      </w:r>
      <w:r w:rsidR="00E71C56">
        <w:rPr>
          <w:rFonts w:ascii="Times New Roman" w:eastAsia="宋体" w:hAnsi="Times New Roman" w:hint="eastAsia"/>
          <w:kern w:val="2"/>
          <w:sz w:val="21"/>
          <w:szCs w:val="21"/>
        </w:rPr>
        <w:t>有一定差别，目前的固废掺量水平一般在</w:t>
      </w:r>
      <w:r w:rsidR="00E71C56">
        <w:rPr>
          <w:rFonts w:ascii="Times New Roman" w:eastAsia="宋体" w:hAnsi="Times New Roman" w:hint="eastAsia"/>
          <w:kern w:val="2"/>
          <w:sz w:val="21"/>
          <w:szCs w:val="21"/>
        </w:rPr>
        <w:t>5%-35%</w:t>
      </w:r>
      <w:r w:rsidR="00E71C56">
        <w:rPr>
          <w:rFonts w:ascii="Times New Roman" w:eastAsia="宋体" w:hAnsi="Times New Roman" w:hint="eastAsia"/>
          <w:kern w:val="2"/>
          <w:sz w:val="21"/>
          <w:szCs w:val="21"/>
        </w:rPr>
        <w:t>。根据财政部</w:t>
      </w:r>
      <w:r w:rsidR="00E71C56">
        <w:rPr>
          <w:rFonts w:ascii="Times New Roman" w:eastAsia="宋体" w:hAnsi="Times New Roman" w:hint="eastAsia"/>
          <w:kern w:val="2"/>
          <w:sz w:val="21"/>
          <w:szCs w:val="21"/>
        </w:rPr>
        <w:t xml:space="preserve"> </w:t>
      </w:r>
      <w:r w:rsidR="00E71C56">
        <w:rPr>
          <w:rFonts w:ascii="Times New Roman" w:eastAsia="宋体" w:hAnsi="Times New Roman" w:hint="eastAsia"/>
          <w:kern w:val="2"/>
          <w:sz w:val="21"/>
          <w:szCs w:val="21"/>
        </w:rPr>
        <w:t>国家税务总局关于印发《资源综合利用产品和劳务增值税优惠目录》的通知（财税</w:t>
      </w:r>
      <w:r w:rsidR="00E71C56">
        <w:rPr>
          <w:rFonts w:ascii="Times New Roman" w:eastAsia="宋体" w:hAnsi="Times New Roman" w:hint="eastAsia"/>
          <w:kern w:val="2"/>
          <w:sz w:val="21"/>
          <w:szCs w:val="21"/>
        </w:rPr>
        <w:t>[2015]72</w:t>
      </w:r>
      <w:r w:rsidR="00E71C56">
        <w:rPr>
          <w:rFonts w:ascii="Times New Roman" w:eastAsia="宋体" w:hAnsi="Times New Roman" w:hint="eastAsia"/>
          <w:kern w:val="2"/>
          <w:sz w:val="21"/>
          <w:szCs w:val="21"/>
        </w:rPr>
        <w:t>号），建材产品享受税收优惠政策需将固废掺量由</w:t>
      </w:r>
      <w:r w:rsidR="00E71C56">
        <w:rPr>
          <w:rFonts w:ascii="Times New Roman" w:eastAsia="宋体" w:hAnsi="Times New Roman" w:hint="eastAsia"/>
          <w:kern w:val="2"/>
          <w:sz w:val="21"/>
          <w:szCs w:val="21"/>
        </w:rPr>
        <w:t>30%</w:t>
      </w:r>
      <w:r w:rsidR="00E71C56">
        <w:rPr>
          <w:rFonts w:ascii="Times New Roman" w:eastAsia="宋体" w:hAnsi="Times New Roman" w:hint="eastAsia"/>
          <w:kern w:val="2"/>
          <w:sz w:val="21"/>
          <w:szCs w:val="21"/>
        </w:rPr>
        <w:t>提高至</w:t>
      </w:r>
      <w:r w:rsidR="00E71C56">
        <w:rPr>
          <w:rFonts w:ascii="Times New Roman" w:eastAsia="宋体" w:hAnsi="Times New Roman" w:hint="eastAsia"/>
          <w:kern w:val="2"/>
          <w:sz w:val="21"/>
          <w:szCs w:val="21"/>
        </w:rPr>
        <w:t>70%</w:t>
      </w:r>
      <w:r w:rsidR="00E71C56">
        <w:rPr>
          <w:rFonts w:ascii="Times New Roman" w:eastAsia="宋体" w:hAnsi="Times New Roman" w:hint="eastAsia"/>
          <w:kern w:val="2"/>
          <w:sz w:val="21"/>
          <w:szCs w:val="21"/>
        </w:rPr>
        <w:t>。因此，鼓励预拌</w:t>
      </w:r>
      <w:r w:rsidR="003C2310">
        <w:rPr>
          <w:rFonts w:ascii="Times New Roman" w:eastAsia="宋体" w:hAnsi="Times New Roman" w:hint="eastAsia"/>
          <w:kern w:val="2"/>
          <w:sz w:val="21"/>
          <w:szCs w:val="21"/>
        </w:rPr>
        <w:t>混凝土</w:t>
      </w:r>
      <w:r w:rsidR="00E71C56">
        <w:rPr>
          <w:rFonts w:ascii="Times New Roman" w:eastAsia="宋体" w:hAnsi="Times New Roman" w:hint="eastAsia"/>
          <w:kern w:val="2"/>
          <w:sz w:val="21"/>
          <w:szCs w:val="21"/>
        </w:rPr>
        <w:t>企业在保证产品质量的前提下，不断提高固废掺量水平。</w:t>
      </w:r>
    </w:p>
    <w:p w:rsidR="008B4B81" w:rsidRDefault="00650E6D" w:rsidP="00650E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B4B81">
        <w:rPr>
          <w:rFonts w:ascii="Times New Roman" w:eastAsia="宋体" w:hAnsi="Times New Roman" w:hint="eastAsia"/>
          <w:kern w:val="2"/>
          <w:sz w:val="21"/>
          <w:szCs w:val="21"/>
        </w:rPr>
        <w:t>4.2.21</w:t>
      </w:r>
      <w:r w:rsidR="008B4B81" w:rsidRPr="008B4B81">
        <w:rPr>
          <w:rFonts w:ascii="Times New Roman" w:eastAsia="宋体" w:hAnsi="Times New Roman" w:hint="eastAsia"/>
          <w:kern w:val="2"/>
          <w:sz w:val="21"/>
          <w:szCs w:val="21"/>
        </w:rPr>
        <w:t>~4.2.2</w:t>
      </w:r>
      <w:r w:rsidR="008B4B81">
        <w:rPr>
          <w:rFonts w:ascii="Times New Roman" w:eastAsia="宋体" w:hAnsi="Times New Roman" w:hint="eastAsia"/>
          <w:kern w:val="2"/>
          <w:sz w:val="21"/>
          <w:szCs w:val="21"/>
        </w:rPr>
        <w:t>2</w:t>
      </w:r>
      <w:r w:rsidR="008B4B81" w:rsidRPr="008B4B81">
        <w:rPr>
          <w:rFonts w:ascii="Times New Roman" w:eastAsia="宋体" w:hAnsi="Times New Roman" w:hint="eastAsia"/>
          <w:kern w:val="2"/>
          <w:sz w:val="21"/>
          <w:szCs w:val="21"/>
        </w:rPr>
        <w:t xml:space="preserve">  </w:t>
      </w:r>
      <w:r w:rsidR="008B4B81" w:rsidRPr="008B4B81">
        <w:rPr>
          <w:rFonts w:ascii="Times New Roman" w:eastAsia="宋体" w:hAnsi="Times New Roman" w:hint="eastAsia"/>
          <w:kern w:val="2"/>
          <w:sz w:val="21"/>
          <w:szCs w:val="21"/>
        </w:rPr>
        <w:t>混凝土生产过程中有报废混凝土和废水排放，鼓励通过砂石分离机可将分离后的砂石回收再利用、将处置后符合生产要求的工业废水回收利用，减少混凝土原材料的浪费。</w:t>
      </w:r>
    </w:p>
    <w:p w:rsidR="008B4B81" w:rsidRPr="008B4B81" w:rsidRDefault="008B4B81" w:rsidP="00650E6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A50E74" w:rsidRPr="00536B6D" w:rsidRDefault="00A50E74" w:rsidP="00A50E74">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A50E74" w:rsidRDefault="000F14DA"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w:t>
      </w:r>
      <w:r w:rsidR="00A50E74">
        <w:rPr>
          <w:rFonts w:ascii="Times New Roman" w:eastAsia="宋体" w:hAnsi="Times New Roman" w:hint="eastAsia"/>
          <w:kern w:val="2"/>
          <w:sz w:val="21"/>
          <w:szCs w:val="21"/>
        </w:rPr>
        <w:t>.2.</w:t>
      </w:r>
      <w:r w:rsidR="0060432C">
        <w:rPr>
          <w:rFonts w:ascii="Times New Roman" w:eastAsia="宋体" w:hAnsi="Times New Roman" w:hint="eastAsia"/>
          <w:kern w:val="2"/>
          <w:sz w:val="21"/>
          <w:szCs w:val="21"/>
        </w:rPr>
        <w:t>23</w:t>
      </w:r>
      <w:r w:rsidR="00A50E74">
        <w:rPr>
          <w:rFonts w:ascii="Times New Roman" w:eastAsia="宋体" w:hAnsi="Times New Roman" w:hint="eastAsia"/>
          <w:kern w:val="2"/>
          <w:sz w:val="21"/>
          <w:szCs w:val="21"/>
        </w:rPr>
        <w:t xml:space="preserve">  </w:t>
      </w:r>
      <w:r w:rsidR="00A50E74">
        <w:rPr>
          <w:rFonts w:ascii="Times New Roman" w:eastAsia="宋体" w:hAnsi="Times New Roman" w:hint="eastAsia"/>
          <w:kern w:val="2"/>
          <w:sz w:val="21"/>
          <w:szCs w:val="21"/>
        </w:rPr>
        <w:t>鼓励预拌</w:t>
      </w:r>
      <w:r>
        <w:rPr>
          <w:rFonts w:ascii="Times New Roman" w:eastAsia="宋体" w:hAnsi="Times New Roman" w:hint="eastAsia"/>
          <w:kern w:val="2"/>
          <w:sz w:val="21"/>
          <w:szCs w:val="21"/>
        </w:rPr>
        <w:t>混凝土</w:t>
      </w:r>
      <w:r w:rsidR="00A50E74">
        <w:rPr>
          <w:rFonts w:ascii="Times New Roman" w:eastAsia="宋体" w:hAnsi="Times New Roman" w:hint="eastAsia"/>
          <w:kern w:val="2"/>
          <w:sz w:val="21"/>
          <w:szCs w:val="21"/>
        </w:rPr>
        <w:t>生产企业持续进行工艺优化、设备更新，</w:t>
      </w:r>
      <w:r w:rsidR="00A50E74" w:rsidRPr="00E22805">
        <w:rPr>
          <w:rFonts w:ascii="Times New Roman" w:eastAsia="宋体" w:hAnsi="Times New Roman" w:hint="eastAsia"/>
          <w:kern w:val="2"/>
          <w:sz w:val="21"/>
          <w:szCs w:val="21"/>
        </w:rPr>
        <w:t>采用了先进的生产工艺或生产设备，</w:t>
      </w:r>
      <w:r w:rsidR="00A50E74">
        <w:rPr>
          <w:rFonts w:ascii="Times New Roman" w:eastAsia="宋体" w:hAnsi="Times New Roman" w:hint="eastAsia"/>
          <w:kern w:val="2"/>
          <w:sz w:val="21"/>
          <w:szCs w:val="21"/>
        </w:rPr>
        <w:t>提高生产过程的环保性，降低生产对环境的影响。</w:t>
      </w:r>
    </w:p>
    <w:p w:rsidR="00A50E74" w:rsidRPr="004F76B1" w:rsidRDefault="000F14DA" w:rsidP="00A50E74">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4</w:t>
      </w:r>
      <w:r w:rsidR="00A50E74">
        <w:rPr>
          <w:rFonts w:ascii="Times New Roman" w:eastAsia="宋体" w:hAnsi="Times New Roman" w:hint="eastAsia"/>
          <w:kern w:val="2"/>
          <w:sz w:val="21"/>
          <w:szCs w:val="21"/>
        </w:rPr>
        <w:t>.2.2</w:t>
      </w:r>
      <w:r w:rsidR="0060432C">
        <w:rPr>
          <w:rFonts w:ascii="Times New Roman" w:eastAsia="宋体" w:hAnsi="Times New Roman" w:hint="eastAsia"/>
          <w:kern w:val="2"/>
          <w:sz w:val="21"/>
          <w:szCs w:val="21"/>
        </w:rPr>
        <w:t>4</w:t>
      </w:r>
      <w:r w:rsidR="00A50E74">
        <w:rPr>
          <w:rFonts w:ascii="Times New Roman" w:eastAsia="宋体" w:hAnsi="Times New Roman" w:hint="eastAsia"/>
          <w:kern w:val="2"/>
          <w:sz w:val="21"/>
          <w:szCs w:val="21"/>
        </w:rPr>
        <w:t xml:space="preserve">  </w:t>
      </w:r>
      <w:r w:rsidR="00A50E74">
        <w:rPr>
          <w:rFonts w:ascii="Times New Roman" w:eastAsia="宋体" w:hAnsi="Times New Roman" w:hint="eastAsia"/>
          <w:kern w:val="2"/>
          <w:sz w:val="21"/>
          <w:szCs w:val="21"/>
        </w:rPr>
        <w:t>鼓励预拌</w:t>
      </w:r>
      <w:r>
        <w:rPr>
          <w:rFonts w:ascii="Times New Roman" w:eastAsia="宋体" w:hAnsi="Times New Roman" w:hint="eastAsia"/>
          <w:kern w:val="2"/>
          <w:sz w:val="21"/>
          <w:szCs w:val="21"/>
        </w:rPr>
        <w:t>混凝土</w:t>
      </w:r>
      <w:r w:rsidR="00A50E74">
        <w:rPr>
          <w:rFonts w:ascii="Times New Roman" w:eastAsia="宋体" w:hAnsi="Times New Roman" w:hint="eastAsia"/>
          <w:kern w:val="2"/>
          <w:sz w:val="21"/>
          <w:szCs w:val="21"/>
        </w:rPr>
        <w:t>生产企业加强科研投入，提升</w:t>
      </w:r>
      <w:r w:rsidR="00A50E74" w:rsidRPr="0056565B">
        <w:rPr>
          <w:rFonts w:ascii="Times New Roman" w:eastAsia="宋体" w:hAnsi="Times New Roman" w:hint="eastAsia"/>
          <w:kern w:val="2"/>
          <w:sz w:val="21"/>
          <w:szCs w:val="21"/>
        </w:rPr>
        <w:t>技术创新</w:t>
      </w:r>
      <w:r w:rsidR="00A50E74">
        <w:rPr>
          <w:rFonts w:ascii="Times New Roman" w:eastAsia="宋体" w:hAnsi="Times New Roman" w:hint="eastAsia"/>
          <w:kern w:val="2"/>
          <w:sz w:val="21"/>
          <w:szCs w:val="21"/>
        </w:rPr>
        <w:t>能力，促进企业持续创新</w:t>
      </w:r>
      <w:r w:rsidR="00A50E74" w:rsidRPr="0056565B">
        <w:rPr>
          <w:rFonts w:ascii="Times New Roman" w:eastAsia="宋体" w:hAnsi="Times New Roman" w:hint="eastAsia"/>
          <w:kern w:val="2"/>
          <w:sz w:val="21"/>
          <w:szCs w:val="21"/>
        </w:rPr>
        <w:t>，</w:t>
      </w:r>
      <w:r w:rsidR="00A50E74">
        <w:rPr>
          <w:rFonts w:ascii="Times New Roman" w:eastAsia="宋体" w:hAnsi="Times New Roman" w:hint="eastAsia"/>
          <w:kern w:val="2"/>
          <w:sz w:val="21"/>
          <w:szCs w:val="21"/>
        </w:rPr>
        <w:t>提高企业</w:t>
      </w:r>
      <w:r w:rsidR="00A50E74" w:rsidRPr="0056565B">
        <w:rPr>
          <w:rFonts w:ascii="Times New Roman" w:eastAsia="宋体" w:hAnsi="Times New Roman" w:hint="eastAsia"/>
          <w:kern w:val="2"/>
          <w:sz w:val="21"/>
          <w:szCs w:val="21"/>
        </w:rPr>
        <w:t>技术水</w:t>
      </w:r>
      <w:r w:rsidR="00A50E74">
        <w:rPr>
          <w:rFonts w:ascii="Times New Roman" w:eastAsia="宋体" w:hAnsi="Times New Roman" w:hint="eastAsia"/>
          <w:kern w:val="2"/>
          <w:sz w:val="21"/>
          <w:szCs w:val="21"/>
        </w:rPr>
        <w:t>平，最终</w:t>
      </w:r>
      <w:r w:rsidR="00A50E74" w:rsidRPr="0056565B">
        <w:rPr>
          <w:rFonts w:ascii="Times New Roman" w:eastAsia="宋体" w:hAnsi="Times New Roman" w:hint="eastAsia"/>
          <w:kern w:val="2"/>
          <w:sz w:val="21"/>
          <w:szCs w:val="21"/>
        </w:rPr>
        <w:t>促进企业的可持续发展。</w:t>
      </w:r>
    </w:p>
    <w:p w:rsidR="000566BD"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0566BD" w:rsidRDefault="000566BD"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0566BD" w:rsidSect="00EC691B">
          <w:pgSz w:w="11906" w:h="16838"/>
          <w:pgMar w:top="1440" w:right="1800" w:bottom="1440" w:left="1800" w:header="851" w:footer="992" w:gutter="0"/>
          <w:cols w:space="425"/>
          <w:docGrid w:type="lines" w:linePitch="312"/>
        </w:sectPr>
      </w:pPr>
    </w:p>
    <w:p w:rsidR="002871DC" w:rsidRDefault="002871DC" w:rsidP="002871DC">
      <w:pPr>
        <w:widowControl w:val="0"/>
        <w:adjustRightInd/>
        <w:snapToGrid/>
        <w:spacing w:after="0" w:line="480" w:lineRule="atLeast"/>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 xml:space="preserve">5  </w:t>
      </w:r>
      <w:r>
        <w:rPr>
          <w:rFonts w:ascii="Times New Roman" w:eastAsia="黑体" w:hAnsi="Times New Roman" w:hint="eastAsia"/>
          <w:b/>
          <w:bCs/>
          <w:kern w:val="44"/>
          <w:sz w:val="24"/>
          <w:szCs w:val="24"/>
        </w:rPr>
        <w:t>绿色预拌砂浆评价</w:t>
      </w:r>
    </w:p>
    <w:p w:rsidR="002871DC" w:rsidRPr="006D4FF2" w:rsidRDefault="002871DC" w:rsidP="002871D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2871DC" w:rsidRPr="00650093" w:rsidRDefault="002871DC" w:rsidP="002871DC">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5.1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p>
    <w:p w:rsidR="0091223E" w:rsidRDefault="0091223E" w:rsidP="002871D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2871DC" w:rsidRDefault="001F66C1" w:rsidP="002871D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5.1.1  </w:t>
      </w:r>
      <w:r w:rsidR="0091223E">
        <w:rPr>
          <w:rFonts w:ascii="Times New Roman" w:eastAsia="宋体" w:hAnsi="Times New Roman" w:hint="eastAsia"/>
          <w:kern w:val="2"/>
          <w:sz w:val="21"/>
          <w:szCs w:val="21"/>
        </w:rPr>
        <w:t>本条规定了绿色预拌砂浆评价的控制项指标及相应的要求：</w:t>
      </w:r>
    </w:p>
    <w:p w:rsidR="0091223E" w:rsidRDefault="0013635A" w:rsidP="0013635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sidR="00FC5DF7">
        <w:rPr>
          <w:rFonts w:ascii="Times New Roman" w:eastAsia="宋体" w:hAnsi="Times New Roman" w:hint="eastAsia"/>
          <w:kern w:val="2"/>
          <w:sz w:val="21"/>
          <w:szCs w:val="21"/>
        </w:rPr>
        <w:t>保证产品质量是绿色建材评价的基本要求，</w:t>
      </w:r>
      <w:r w:rsidR="000209BD" w:rsidRPr="000209BD">
        <w:rPr>
          <w:rFonts w:ascii="Times New Roman" w:eastAsia="宋体" w:hAnsi="Times New Roman" w:hint="eastAsia"/>
          <w:kern w:val="2"/>
          <w:sz w:val="21"/>
          <w:szCs w:val="21"/>
        </w:rPr>
        <w:t>提高预拌砂浆产品的绿色度，应当是在保证产品质量的前提下进行的。</w:t>
      </w:r>
      <w:r w:rsidR="00FC2283">
        <w:rPr>
          <w:rFonts w:ascii="Times New Roman" w:eastAsia="宋体" w:hAnsi="Times New Roman" w:hint="eastAsia"/>
          <w:kern w:val="2"/>
          <w:sz w:val="21"/>
          <w:szCs w:val="21"/>
        </w:rPr>
        <w:t>参与绿色建材评价的预拌砂浆产品的抗压强度、拉伸粘结强度、保水率、收缩率</w:t>
      </w:r>
      <w:r w:rsidR="00E7184E">
        <w:rPr>
          <w:rFonts w:ascii="Times New Roman" w:eastAsia="宋体" w:hAnsi="Times New Roman" w:hint="eastAsia"/>
          <w:kern w:val="2"/>
          <w:sz w:val="21"/>
          <w:szCs w:val="21"/>
        </w:rPr>
        <w:t>、抗冻性等基本性能指标应</w:t>
      </w:r>
      <w:r w:rsidR="00FC5DF7">
        <w:rPr>
          <w:rFonts w:ascii="Times New Roman" w:eastAsia="宋体" w:hAnsi="Times New Roman" w:hint="eastAsia"/>
          <w:kern w:val="2"/>
          <w:sz w:val="21"/>
          <w:szCs w:val="21"/>
        </w:rPr>
        <w:t>符合</w:t>
      </w:r>
      <w:r w:rsidR="00FC5DF7" w:rsidRPr="00FC5DF7">
        <w:rPr>
          <w:rFonts w:ascii="Times New Roman" w:eastAsia="宋体" w:hAnsi="Times New Roman" w:hint="eastAsia"/>
          <w:kern w:val="2"/>
          <w:sz w:val="21"/>
          <w:szCs w:val="21"/>
        </w:rPr>
        <w:t>《预拌砂浆》</w:t>
      </w:r>
      <w:r w:rsidR="00FC5DF7" w:rsidRPr="00FC5DF7">
        <w:rPr>
          <w:rFonts w:ascii="Times New Roman" w:eastAsia="宋体" w:hAnsi="Times New Roman" w:hint="eastAsia"/>
          <w:kern w:val="2"/>
          <w:sz w:val="21"/>
          <w:szCs w:val="21"/>
        </w:rPr>
        <w:t>GB/T 25181</w:t>
      </w:r>
      <w:r w:rsidR="00FC5DF7" w:rsidRPr="00FC5DF7">
        <w:rPr>
          <w:rFonts w:ascii="Times New Roman" w:eastAsia="宋体" w:hAnsi="Times New Roman" w:hint="eastAsia"/>
          <w:kern w:val="2"/>
          <w:sz w:val="21"/>
          <w:szCs w:val="21"/>
        </w:rPr>
        <w:t>的</w:t>
      </w:r>
      <w:r w:rsidR="00FC5DF7">
        <w:rPr>
          <w:rFonts w:ascii="Times New Roman" w:eastAsia="宋体" w:hAnsi="Times New Roman" w:hint="eastAsia"/>
          <w:kern w:val="2"/>
          <w:sz w:val="21"/>
          <w:szCs w:val="21"/>
        </w:rPr>
        <w:t>规定；</w:t>
      </w:r>
    </w:p>
    <w:p w:rsidR="00FC5DF7" w:rsidRDefault="00FC5DF7" w:rsidP="0013635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00E41C05">
        <w:rPr>
          <w:rFonts w:ascii="Times New Roman" w:eastAsia="宋体" w:hAnsi="Times New Roman" w:hint="eastAsia"/>
          <w:kern w:val="2"/>
          <w:sz w:val="21"/>
          <w:szCs w:val="21"/>
        </w:rPr>
        <w:t>预拌</w:t>
      </w:r>
      <w:r w:rsidR="00E41C05" w:rsidRPr="00E41C05">
        <w:rPr>
          <w:rFonts w:ascii="Times New Roman" w:eastAsia="宋体" w:hAnsi="Times New Roman" w:hint="eastAsia"/>
          <w:kern w:val="2"/>
          <w:sz w:val="21"/>
          <w:szCs w:val="21"/>
        </w:rPr>
        <w:t>砂浆在生产过程中会消纳尾矿、碎屑</w:t>
      </w:r>
      <w:r w:rsidR="004834C4">
        <w:rPr>
          <w:rFonts w:ascii="Times New Roman" w:eastAsia="宋体" w:hAnsi="Times New Roman" w:hint="eastAsia"/>
          <w:kern w:val="2"/>
          <w:sz w:val="21"/>
          <w:szCs w:val="21"/>
        </w:rPr>
        <w:t>、脱硫石膏</w:t>
      </w:r>
      <w:r w:rsidR="00E41C05" w:rsidRPr="00E41C05">
        <w:rPr>
          <w:rFonts w:ascii="Times New Roman" w:eastAsia="宋体" w:hAnsi="Times New Roman" w:hint="eastAsia"/>
          <w:kern w:val="2"/>
          <w:sz w:val="21"/>
          <w:szCs w:val="21"/>
        </w:rPr>
        <w:t>等制备的骨料，对于经常被用于室内外墙找平、砌筑的砂浆，为保证其对人体健康不会造成伤害，应用于室内的砂浆产品放射性应满足《建筑材料放射性核素限量》</w:t>
      </w:r>
      <w:r w:rsidR="00E41C05" w:rsidRPr="00E41C05">
        <w:rPr>
          <w:rFonts w:ascii="Times New Roman" w:eastAsia="宋体" w:hAnsi="Times New Roman" w:hint="eastAsia"/>
          <w:kern w:val="2"/>
          <w:sz w:val="21"/>
          <w:szCs w:val="21"/>
        </w:rPr>
        <w:t>GB 6566</w:t>
      </w:r>
      <w:r w:rsidR="00E41C05" w:rsidRPr="00E41C05">
        <w:rPr>
          <w:rFonts w:ascii="Times New Roman" w:eastAsia="宋体" w:hAnsi="Times New Roman" w:hint="eastAsia"/>
          <w:kern w:val="2"/>
          <w:sz w:val="21"/>
          <w:szCs w:val="21"/>
        </w:rPr>
        <w:t>的要求</w:t>
      </w:r>
      <w:r w:rsidR="00E41C05">
        <w:rPr>
          <w:rFonts w:ascii="Times New Roman" w:eastAsia="宋体" w:hAnsi="Times New Roman" w:hint="eastAsia"/>
          <w:kern w:val="2"/>
          <w:sz w:val="21"/>
          <w:szCs w:val="21"/>
        </w:rPr>
        <w:t>；</w:t>
      </w:r>
    </w:p>
    <w:p w:rsidR="003C516F" w:rsidRDefault="00A542F4" w:rsidP="0013635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CF554F" w:rsidRPr="00CF554F">
        <w:rPr>
          <w:rFonts w:ascii="Times New Roman" w:eastAsia="宋体" w:hAnsi="Times New Roman" w:hint="eastAsia"/>
          <w:kern w:val="2"/>
          <w:sz w:val="21"/>
          <w:szCs w:val="21"/>
        </w:rPr>
        <w:t>预拌砂浆生产设备包括破碎机（或烘干机）、筛分机、搅拌机、收尘设备、包装机等，运输设备包括皮带运输机、螺旋输送机、斗提或气力输送设备、铲车、砂浆运输车等都会排放噪音；原材料运输、堆放、混合和产品生产等过程都可能会引起无组织废气（以颗粒物为主）的排放</w:t>
      </w:r>
      <w:r w:rsidR="00CF554F">
        <w:rPr>
          <w:rFonts w:ascii="Times New Roman" w:eastAsia="宋体" w:hAnsi="Times New Roman" w:hint="eastAsia"/>
          <w:kern w:val="2"/>
          <w:sz w:val="21"/>
          <w:szCs w:val="21"/>
        </w:rPr>
        <w:t>。</w:t>
      </w:r>
      <w:r w:rsidR="003C516F">
        <w:rPr>
          <w:rFonts w:ascii="Times New Roman" w:eastAsia="宋体" w:hAnsi="Times New Roman" w:hint="eastAsia"/>
          <w:kern w:val="2"/>
          <w:sz w:val="21"/>
          <w:szCs w:val="21"/>
        </w:rPr>
        <w:t>为保证生产过程的环保性，预拌砂浆生产过程的无组织废气（以颗粒物为主）</w:t>
      </w:r>
      <w:r w:rsidR="003C516F" w:rsidRPr="00CF554F">
        <w:rPr>
          <w:rFonts w:ascii="Times New Roman" w:eastAsia="宋体" w:hAnsi="Times New Roman" w:hint="eastAsia"/>
          <w:kern w:val="2"/>
          <w:sz w:val="21"/>
          <w:szCs w:val="21"/>
        </w:rPr>
        <w:t>排放</w:t>
      </w:r>
      <w:r w:rsidR="003819B3" w:rsidRPr="003819B3">
        <w:rPr>
          <w:rFonts w:ascii="Times New Roman" w:eastAsia="宋体" w:hAnsi="Times New Roman" w:hint="eastAsia"/>
          <w:kern w:val="2"/>
          <w:sz w:val="21"/>
          <w:szCs w:val="21"/>
        </w:rPr>
        <w:t>满足</w:t>
      </w:r>
      <w:r w:rsidR="003819B3">
        <w:rPr>
          <w:rFonts w:ascii="Times New Roman" w:eastAsia="宋体" w:hAnsi="Times New Roman" w:hint="eastAsia"/>
          <w:kern w:val="2"/>
          <w:sz w:val="21"/>
          <w:szCs w:val="21"/>
        </w:rPr>
        <w:t>应满足</w:t>
      </w:r>
      <w:r w:rsidR="003819B3" w:rsidRPr="003819B3">
        <w:rPr>
          <w:rFonts w:ascii="Times New Roman" w:eastAsia="宋体" w:hAnsi="Times New Roman" w:hint="eastAsia"/>
          <w:kern w:val="2"/>
          <w:sz w:val="21"/>
          <w:szCs w:val="21"/>
        </w:rPr>
        <w:t>《大气污染物综合排放标准》</w:t>
      </w:r>
      <w:r w:rsidR="003819B3" w:rsidRPr="003819B3">
        <w:rPr>
          <w:rFonts w:ascii="Times New Roman" w:eastAsia="宋体" w:hAnsi="Times New Roman" w:hint="eastAsia"/>
          <w:kern w:val="2"/>
          <w:sz w:val="21"/>
          <w:szCs w:val="21"/>
        </w:rPr>
        <w:t>GB 16297</w:t>
      </w:r>
      <w:r w:rsidR="003819B3" w:rsidRPr="003819B3">
        <w:rPr>
          <w:rFonts w:ascii="Times New Roman" w:eastAsia="宋体" w:hAnsi="Times New Roman" w:hint="eastAsia"/>
          <w:kern w:val="2"/>
          <w:sz w:val="21"/>
          <w:szCs w:val="21"/>
        </w:rPr>
        <w:t>的要求</w:t>
      </w:r>
      <w:r w:rsidR="003819B3">
        <w:rPr>
          <w:rFonts w:ascii="Times New Roman" w:eastAsia="宋体" w:hAnsi="Times New Roman" w:hint="eastAsia"/>
          <w:kern w:val="2"/>
          <w:sz w:val="21"/>
          <w:szCs w:val="21"/>
        </w:rPr>
        <w:t>，噪声排放应</w:t>
      </w:r>
      <w:r w:rsidR="003819B3" w:rsidRPr="003819B3">
        <w:rPr>
          <w:rFonts w:ascii="Times New Roman" w:eastAsia="宋体" w:hAnsi="Times New Roman" w:hint="eastAsia"/>
          <w:kern w:val="2"/>
          <w:sz w:val="21"/>
          <w:szCs w:val="21"/>
        </w:rPr>
        <w:t>《工业企业厂界环境噪声排放标准》</w:t>
      </w:r>
      <w:r w:rsidR="003819B3" w:rsidRPr="003819B3">
        <w:rPr>
          <w:rFonts w:ascii="Times New Roman" w:eastAsia="宋体" w:hAnsi="Times New Roman" w:hint="eastAsia"/>
          <w:kern w:val="2"/>
          <w:sz w:val="21"/>
          <w:szCs w:val="21"/>
        </w:rPr>
        <w:t>GB 12348</w:t>
      </w:r>
      <w:r w:rsidR="003819B3" w:rsidRPr="003819B3">
        <w:rPr>
          <w:rFonts w:ascii="Times New Roman" w:eastAsia="宋体" w:hAnsi="Times New Roman" w:hint="eastAsia"/>
          <w:kern w:val="2"/>
          <w:sz w:val="21"/>
          <w:szCs w:val="21"/>
        </w:rPr>
        <w:t>的要求</w:t>
      </w:r>
      <w:r w:rsidR="003819B3">
        <w:rPr>
          <w:rFonts w:ascii="Times New Roman" w:eastAsia="宋体" w:hAnsi="Times New Roman" w:hint="eastAsia"/>
          <w:kern w:val="2"/>
          <w:sz w:val="21"/>
          <w:szCs w:val="21"/>
        </w:rPr>
        <w:t>。</w:t>
      </w:r>
    </w:p>
    <w:p w:rsidR="003819B3" w:rsidRPr="003819B3" w:rsidRDefault="003819B3" w:rsidP="0013635A">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Pr="00CF554F">
        <w:rPr>
          <w:rFonts w:ascii="Times New Roman" w:eastAsia="宋体" w:hAnsi="Times New Roman" w:hint="eastAsia"/>
          <w:kern w:val="2"/>
          <w:sz w:val="21"/>
          <w:szCs w:val="21"/>
        </w:rPr>
        <w:t>预拌砂浆生产</w:t>
      </w:r>
      <w:r w:rsidR="00DC4E84">
        <w:rPr>
          <w:rFonts w:ascii="Times New Roman" w:eastAsia="宋体" w:hAnsi="Times New Roman" w:hint="eastAsia"/>
          <w:kern w:val="2"/>
          <w:sz w:val="21"/>
          <w:szCs w:val="21"/>
        </w:rPr>
        <w:t>安全性主要体现在企业员工工作场所环境的职业健康安全和生产过程的安全，工作场所环境安全应</w:t>
      </w:r>
      <w:r w:rsidR="00DC4E84" w:rsidRPr="00DC4E84">
        <w:rPr>
          <w:rFonts w:ascii="Times New Roman" w:eastAsia="宋体" w:hAnsi="Times New Roman" w:hint="eastAsia"/>
          <w:kern w:val="2"/>
          <w:sz w:val="21"/>
          <w:szCs w:val="21"/>
        </w:rPr>
        <w:t>满足《工作场所有害因素职业接触限值</w:t>
      </w:r>
      <w:r w:rsidR="00DC4E84" w:rsidRPr="00DC4E84">
        <w:rPr>
          <w:rFonts w:ascii="Times New Roman" w:eastAsia="宋体" w:hAnsi="Times New Roman" w:hint="eastAsia"/>
          <w:kern w:val="2"/>
          <w:sz w:val="21"/>
          <w:szCs w:val="21"/>
        </w:rPr>
        <w:t xml:space="preserve"> </w:t>
      </w:r>
      <w:r w:rsidR="00DC4E84" w:rsidRPr="00DC4E84">
        <w:rPr>
          <w:rFonts w:ascii="Times New Roman" w:eastAsia="宋体" w:hAnsi="Times New Roman" w:hint="eastAsia"/>
          <w:kern w:val="2"/>
          <w:sz w:val="21"/>
          <w:szCs w:val="21"/>
        </w:rPr>
        <w:t>化学有害因素》</w:t>
      </w:r>
      <w:r w:rsidR="00DC4E84" w:rsidRPr="00DC4E84">
        <w:rPr>
          <w:rFonts w:ascii="Times New Roman" w:eastAsia="宋体" w:hAnsi="Times New Roman" w:hint="eastAsia"/>
          <w:kern w:val="2"/>
          <w:sz w:val="21"/>
          <w:szCs w:val="21"/>
        </w:rPr>
        <w:t>GBZ 2.1</w:t>
      </w:r>
      <w:r w:rsidR="00DC4E84" w:rsidRPr="00DC4E84">
        <w:rPr>
          <w:rFonts w:ascii="Times New Roman" w:eastAsia="宋体" w:hAnsi="Times New Roman" w:hint="eastAsia"/>
          <w:kern w:val="2"/>
          <w:sz w:val="21"/>
          <w:szCs w:val="21"/>
        </w:rPr>
        <w:t>和《工作场所有害因素职业接触限值</w:t>
      </w:r>
      <w:r w:rsidR="00DC4E84" w:rsidRPr="00DC4E84">
        <w:rPr>
          <w:rFonts w:ascii="Times New Roman" w:eastAsia="宋体" w:hAnsi="Times New Roman" w:hint="eastAsia"/>
          <w:kern w:val="2"/>
          <w:sz w:val="21"/>
          <w:szCs w:val="21"/>
        </w:rPr>
        <w:t xml:space="preserve"> </w:t>
      </w:r>
      <w:r w:rsidR="00DC4E84" w:rsidRPr="00DC4E84">
        <w:rPr>
          <w:rFonts w:ascii="Times New Roman" w:eastAsia="宋体" w:hAnsi="Times New Roman" w:hint="eastAsia"/>
          <w:kern w:val="2"/>
          <w:sz w:val="21"/>
          <w:szCs w:val="21"/>
        </w:rPr>
        <w:t>物理有害因素》</w:t>
      </w:r>
      <w:r w:rsidR="00DC4E84" w:rsidRPr="00DC4E84">
        <w:rPr>
          <w:rFonts w:ascii="Times New Roman" w:eastAsia="宋体" w:hAnsi="Times New Roman" w:hint="eastAsia"/>
          <w:kern w:val="2"/>
          <w:sz w:val="21"/>
          <w:szCs w:val="21"/>
        </w:rPr>
        <w:t>GBZ 2.2</w:t>
      </w:r>
      <w:r w:rsidR="00DC4E84" w:rsidRPr="00DC4E84">
        <w:rPr>
          <w:rFonts w:ascii="Times New Roman" w:eastAsia="宋体" w:hAnsi="Times New Roman" w:hint="eastAsia"/>
          <w:kern w:val="2"/>
          <w:sz w:val="21"/>
          <w:szCs w:val="21"/>
        </w:rPr>
        <w:t>的要求</w:t>
      </w:r>
      <w:r w:rsidR="00DC4E84">
        <w:rPr>
          <w:rFonts w:ascii="Times New Roman" w:eastAsia="宋体" w:hAnsi="Times New Roman" w:hint="eastAsia"/>
          <w:kern w:val="2"/>
          <w:sz w:val="21"/>
          <w:szCs w:val="21"/>
        </w:rPr>
        <w:t>，</w:t>
      </w:r>
      <w:r w:rsidR="002061D9">
        <w:rPr>
          <w:rFonts w:ascii="Times New Roman" w:eastAsia="宋体" w:hAnsi="Times New Roman" w:hint="eastAsia"/>
          <w:kern w:val="2"/>
          <w:sz w:val="21"/>
          <w:szCs w:val="21"/>
        </w:rPr>
        <w:t>生产过程的安全性应</w:t>
      </w:r>
      <w:r w:rsidR="002061D9" w:rsidRPr="002061D9">
        <w:rPr>
          <w:rFonts w:ascii="Times New Roman" w:eastAsia="宋体" w:hAnsi="Times New Roman" w:hint="eastAsia"/>
          <w:kern w:val="2"/>
          <w:sz w:val="21"/>
          <w:szCs w:val="21"/>
        </w:rPr>
        <w:t>满足《企业安全生产标准化基本规范》</w:t>
      </w:r>
      <w:r w:rsidR="002061D9" w:rsidRPr="002061D9">
        <w:rPr>
          <w:rFonts w:ascii="Times New Roman" w:eastAsia="宋体" w:hAnsi="Times New Roman" w:hint="eastAsia"/>
          <w:kern w:val="2"/>
          <w:sz w:val="21"/>
          <w:szCs w:val="21"/>
        </w:rPr>
        <w:t>AQ/T 9006</w:t>
      </w:r>
      <w:r w:rsidR="002061D9" w:rsidRPr="002061D9">
        <w:rPr>
          <w:rFonts w:ascii="Times New Roman" w:eastAsia="宋体" w:hAnsi="Times New Roman" w:hint="eastAsia"/>
          <w:kern w:val="2"/>
          <w:sz w:val="21"/>
          <w:szCs w:val="21"/>
        </w:rPr>
        <w:t>的三级要求</w:t>
      </w:r>
      <w:r w:rsidR="002061D9">
        <w:rPr>
          <w:rFonts w:ascii="Times New Roman" w:eastAsia="宋体" w:hAnsi="Times New Roman" w:hint="eastAsia"/>
          <w:kern w:val="2"/>
          <w:sz w:val="21"/>
          <w:szCs w:val="21"/>
        </w:rPr>
        <w:t>。</w:t>
      </w:r>
    </w:p>
    <w:p w:rsidR="000566BD" w:rsidRPr="002871DC" w:rsidRDefault="00326C1C"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5.1.2  </w:t>
      </w:r>
      <w:r w:rsidR="005E5895">
        <w:rPr>
          <w:rFonts w:ascii="Times New Roman" w:eastAsia="宋体" w:hAnsi="Times New Roman" w:hint="eastAsia"/>
          <w:kern w:val="2"/>
          <w:sz w:val="21"/>
          <w:szCs w:val="21"/>
        </w:rPr>
        <w:t>本条规定了绿色预拌砂浆评价的评价项指标及相应的权重。</w:t>
      </w:r>
    </w:p>
    <w:p w:rsidR="000566BD" w:rsidRDefault="0081108C"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5.1.3  </w:t>
      </w:r>
      <w:r>
        <w:rPr>
          <w:rFonts w:ascii="Times New Roman" w:eastAsia="宋体" w:hAnsi="Times New Roman" w:hint="eastAsia"/>
          <w:kern w:val="2"/>
          <w:sz w:val="21"/>
          <w:szCs w:val="21"/>
        </w:rPr>
        <w:t>本条规定了绿色预拌砂浆评价的</w:t>
      </w:r>
      <w:r w:rsidR="00943382">
        <w:rPr>
          <w:rFonts w:ascii="Times New Roman" w:eastAsia="宋体" w:hAnsi="Times New Roman" w:hint="eastAsia"/>
          <w:kern w:val="2"/>
          <w:sz w:val="21"/>
          <w:szCs w:val="21"/>
        </w:rPr>
        <w:t>加分项指标及相应的要求。</w:t>
      </w:r>
    </w:p>
    <w:p w:rsidR="00943382" w:rsidRPr="00943382" w:rsidRDefault="00943382"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943382" w:rsidRPr="00650093" w:rsidRDefault="00943382" w:rsidP="00943382">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5.2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p>
    <w:p w:rsidR="00943382" w:rsidRPr="002B75EE" w:rsidRDefault="00943382" w:rsidP="00797F14">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0566BD" w:rsidRDefault="0038551C"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  </w:t>
      </w:r>
      <w:r w:rsidR="00A22A0F">
        <w:rPr>
          <w:rFonts w:ascii="Times New Roman" w:eastAsia="宋体" w:hAnsi="Times New Roman" w:hint="eastAsia"/>
          <w:kern w:val="2"/>
          <w:sz w:val="21"/>
          <w:szCs w:val="21"/>
        </w:rPr>
        <w:t>本条规定了绿色预拌砂浆评价的控制项指标的评价方法。</w:t>
      </w:r>
    </w:p>
    <w:p w:rsidR="00BB71A8" w:rsidRPr="00A84357" w:rsidRDefault="00BB71A8" w:rsidP="000566BD">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BB71A8" w:rsidRPr="002B75EE" w:rsidRDefault="00BB71A8" w:rsidP="00BB71A8">
      <w:pPr>
        <w:pStyle w:val="af7"/>
        <w:spacing w:before="100" w:beforeAutospacing="1"/>
        <w:ind w:firstLineChars="0" w:firstLine="0"/>
        <w:jc w:val="center"/>
        <w:outlineLvl w:val="9"/>
        <w:rPr>
          <w:b/>
          <w:sz w:val="21"/>
          <w:szCs w:val="21"/>
        </w:rPr>
      </w:pPr>
      <w:r>
        <w:rPr>
          <w:rFonts w:hint="eastAsia"/>
          <w:b/>
          <w:sz w:val="21"/>
          <w:szCs w:val="21"/>
        </w:rPr>
        <w:lastRenderedPageBreak/>
        <w:t>Ⅱ</w:t>
      </w:r>
      <w:r w:rsidRPr="002B75EE">
        <w:rPr>
          <w:rFonts w:hint="eastAsia"/>
          <w:b/>
          <w:sz w:val="21"/>
          <w:szCs w:val="21"/>
        </w:rPr>
        <w:t xml:space="preserve">  </w:t>
      </w:r>
      <w:r>
        <w:rPr>
          <w:rFonts w:hint="eastAsia"/>
          <w:b/>
          <w:sz w:val="21"/>
          <w:szCs w:val="21"/>
        </w:rPr>
        <w:t>评分项评价</w:t>
      </w:r>
    </w:p>
    <w:p w:rsidR="00662AA1" w:rsidRDefault="007932E3"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5.2.2  </w:t>
      </w:r>
      <w:r w:rsidRPr="007932E3">
        <w:rPr>
          <w:rFonts w:ascii="Times New Roman" w:eastAsia="宋体" w:hAnsi="Times New Roman" w:hint="eastAsia"/>
          <w:kern w:val="2"/>
          <w:sz w:val="21"/>
          <w:szCs w:val="21"/>
        </w:rPr>
        <w:t>预拌砂浆生产过程中会涉及到电、煤和油的消耗，其中：耗电过程包括原材料的破碎和粉磨、原材料的提升和计量等过程，耗煤主要用于砂烘干过程。同时，生产过程还会少量涉及柴油的使用，主要用于厂区内原材料转运用的叉车、铲车等。据统计，现阶段预拌砂浆</w:t>
      </w:r>
      <w:r w:rsidR="00A05EAE">
        <w:rPr>
          <w:rFonts w:ascii="Times New Roman" w:eastAsia="宋体" w:hAnsi="Times New Roman" w:hint="eastAsia"/>
          <w:kern w:val="2"/>
          <w:sz w:val="21"/>
          <w:szCs w:val="21"/>
        </w:rPr>
        <w:t>各企业的生产能耗差异较大，为了鼓励企业节约能源，降低单位产品生产能耗，设定了该指标。该指标的评价方法参照了上海市地方标准</w:t>
      </w:r>
      <w:r w:rsidR="00397AD6">
        <w:rPr>
          <w:rFonts w:ascii="Times New Roman" w:eastAsia="宋体" w:hAnsi="Times New Roman" w:hint="eastAsia"/>
          <w:kern w:val="2"/>
          <w:sz w:val="21"/>
          <w:szCs w:val="21"/>
        </w:rPr>
        <w:t>《</w:t>
      </w:r>
      <w:r w:rsidR="00397AD6" w:rsidRPr="00397AD6">
        <w:rPr>
          <w:rFonts w:ascii="Times New Roman" w:eastAsia="宋体" w:hAnsi="Times New Roman" w:hint="eastAsia"/>
          <w:kern w:val="2"/>
          <w:sz w:val="21"/>
          <w:szCs w:val="21"/>
        </w:rPr>
        <w:t>预拌砂浆单位产品综合能源消耗限额</w:t>
      </w:r>
      <w:r w:rsidR="00397AD6">
        <w:rPr>
          <w:rFonts w:ascii="Times New Roman" w:eastAsia="宋体" w:hAnsi="Times New Roman" w:hint="eastAsia"/>
          <w:kern w:val="2"/>
          <w:sz w:val="21"/>
          <w:szCs w:val="21"/>
        </w:rPr>
        <w:t>》中能耗的准入和先进值取值。</w:t>
      </w:r>
    </w:p>
    <w:p w:rsidR="00397AD6" w:rsidRDefault="00397AD6"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5.2.3  </w:t>
      </w:r>
      <w:r w:rsidRPr="00397AD6">
        <w:rPr>
          <w:rFonts w:ascii="Times New Roman" w:eastAsia="宋体" w:hAnsi="Times New Roman" w:hint="eastAsia"/>
          <w:kern w:val="2"/>
          <w:sz w:val="21"/>
          <w:szCs w:val="21"/>
        </w:rPr>
        <w:t>在《交通运输“十二五”发展规划》的第四条绿色交通中提到，至</w:t>
      </w:r>
      <w:r w:rsidRPr="00397AD6">
        <w:rPr>
          <w:rFonts w:ascii="Times New Roman" w:eastAsia="宋体" w:hAnsi="Times New Roman" w:hint="eastAsia"/>
          <w:kern w:val="2"/>
          <w:sz w:val="21"/>
          <w:szCs w:val="21"/>
        </w:rPr>
        <w:t>2011</w:t>
      </w:r>
      <w:r w:rsidRPr="00397AD6">
        <w:rPr>
          <w:rFonts w:ascii="Times New Roman" w:eastAsia="宋体" w:hAnsi="Times New Roman" w:hint="eastAsia"/>
          <w:kern w:val="2"/>
          <w:sz w:val="21"/>
          <w:szCs w:val="21"/>
        </w:rPr>
        <w:t>年止节能减排取得明显成效，与</w:t>
      </w:r>
      <w:r w:rsidRPr="00397AD6">
        <w:rPr>
          <w:rFonts w:ascii="Times New Roman" w:eastAsia="宋体" w:hAnsi="Times New Roman" w:hint="eastAsia"/>
          <w:kern w:val="2"/>
          <w:sz w:val="21"/>
          <w:szCs w:val="21"/>
        </w:rPr>
        <w:t>2005</w:t>
      </w:r>
      <w:r w:rsidRPr="00397AD6">
        <w:rPr>
          <w:rFonts w:ascii="Times New Roman" w:eastAsia="宋体" w:hAnsi="Times New Roman" w:hint="eastAsia"/>
          <w:kern w:val="2"/>
          <w:sz w:val="21"/>
          <w:szCs w:val="21"/>
        </w:rPr>
        <w:t>年相比，营运车辆单位运输周转量的能耗和二氧碳排放分别下降</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11</w:t>
      </w:r>
      <w:r w:rsidRPr="00397AD6">
        <w:rPr>
          <w:rFonts w:ascii="Times New Roman" w:eastAsia="宋体" w:hAnsi="Times New Roman" w:hint="eastAsia"/>
          <w:kern w:val="2"/>
          <w:sz w:val="21"/>
          <w:szCs w:val="21"/>
        </w:rPr>
        <w:t>％，营运船舶单位运输周转量的能耗和二氧化碳排放分别下降</w:t>
      </w:r>
      <w:r w:rsidRPr="00397AD6">
        <w:rPr>
          <w:rFonts w:ascii="Times New Roman" w:eastAsia="宋体" w:hAnsi="Times New Roman" w:hint="eastAsia"/>
          <w:kern w:val="2"/>
          <w:sz w:val="21"/>
          <w:szCs w:val="21"/>
        </w:rPr>
        <w:t>15</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16</w:t>
      </w:r>
      <w:r w:rsidRPr="00397AD6">
        <w:rPr>
          <w:rFonts w:ascii="Times New Roman" w:eastAsia="宋体" w:hAnsi="Times New Roman" w:hint="eastAsia"/>
          <w:kern w:val="2"/>
          <w:sz w:val="21"/>
          <w:szCs w:val="21"/>
        </w:rPr>
        <w:t>％，与</w:t>
      </w:r>
      <w:r w:rsidRPr="00397AD6">
        <w:rPr>
          <w:rFonts w:ascii="Times New Roman" w:eastAsia="宋体" w:hAnsi="Times New Roman" w:hint="eastAsia"/>
          <w:kern w:val="2"/>
          <w:sz w:val="21"/>
          <w:szCs w:val="21"/>
        </w:rPr>
        <w:t>2010</w:t>
      </w:r>
      <w:r w:rsidRPr="00397AD6">
        <w:rPr>
          <w:rFonts w:ascii="Times New Roman" w:eastAsia="宋体" w:hAnsi="Times New Roman" w:hint="eastAsia"/>
          <w:kern w:val="2"/>
          <w:sz w:val="21"/>
          <w:szCs w:val="21"/>
        </w:rPr>
        <w:t>年相比，民航运输吨公里的能耗和二氧化碳排放均下降</w:t>
      </w:r>
      <w:r w:rsidRPr="00397AD6">
        <w:rPr>
          <w:rFonts w:ascii="Times New Roman" w:eastAsia="宋体" w:hAnsi="Times New Roman" w:hint="eastAsia"/>
          <w:kern w:val="2"/>
          <w:sz w:val="21"/>
          <w:szCs w:val="21"/>
        </w:rPr>
        <w:t>3</w:t>
      </w:r>
      <w:r w:rsidRPr="00397AD6">
        <w:rPr>
          <w:rFonts w:ascii="Times New Roman" w:eastAsia="宋体" w:hAnsi="Times New Roman" w:hint="eastAsia"/>
          <w:kern w:val="2"/>
          <w:sz w:val="21"/>
          <w:szCs w:val="21"/>
        </w:rPr>
        <w:t>％以上。在交通运输部</w:t>
      </w:r>
      <w:r w:rsidRPr="00397AD6">
        <w:rPr>
          <w:rFonts w:ascii="Times New Roman" w:eastAsia="宋体" w:hAnsi="Times New Roman" w:hint="eastAsia"/>
          <w:kern w:val="2"/>
          <w:sz w:val="21"/>
          <w:szCs w:val="21"/>
        </w:rPr>
        <w:t>2013</w:t>
      </w:r>
      <w:r w:rsidRPr="00397AD6">
        <w:rPr>
          <w:rFonts w:ascii="Times New Roman" w:eastAsia="宋体" w:hAnsi="Times New Roman" w:hint="eastAsia"/>
          <w:kern w:val="2"/>
          <w:sz w:val="21"/>
          <w:szCs w:val="21"/>
        </w:rPr>
        <w:t>年</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月份发布的《关于加强交通运输标准化工作的意见》中的第三条明确提出建立绿色交通标准体系，组织开展绿色交通标准体系研究工作，重点加强节能减排、资源节约、环境保护、循环利用等方面的标准制修订，提高交通运输绿色发展的水平。预拌砂浆生产企业应依托上述文件精神，发展绿色低能耗运输方式，尽量扩大船运、铁路运输的比重。</w:t>
      </w:r>
    </w:p>
    <w:p w:rsidR="00DA40B6" w:rsidRDefault="00461DEB"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5.2.4  </w:t>
      </w:r>
      <w:r w:rsidRPr="00461DEB">
        <w:rPr>
          <w:rFonts w:ascii="Times New Roman" w:eastAsia="宋体" w:hAnsi="Times New Roman" w:hint="eastAsia"/>
          <w:kern w:val="2"/>
          <w:sz w:val="21"/>
          <w:szCs w:val="21"/>
        </w:rPr>
        <w:t>通过能源账单分析，可以帮助企业寻找节能技术改进的方向，确定节能方案，是</w:t>
      </w:r>
      <w:r>
        <w:rPr>
          <w:rFonts w:ascii="Times New Roman" w:eastAsia="宋体" w:hAnsi="Times New Roman" w:hint="eastAsia"/>
          <w:kern w:val="2"/>
          <w:sz w:val="21"/>
          <w:szCs w:val="21"/>
        </w:rPr>
        <w:t>预拌砂浆</w:t>
      </w:r>
      <w:r w:rsidRPr="00461DEB">
        <w:rPr>
          <w:rFonts w:ascii="Times New Roman" w:eastAsia="宋体" w:hAnsi="Times New Roman" w:hint="eastAsia"/>
          <w:kern w:val="2"/>
          <w:sz w:val="21"/>
          <w:szCs w:val="21"/>
        </w:rPr>
        <w:t>生产企业节能减排，增加产品绿色度的有效途径。</w:t>
      </w:r>
    </w:p>
    <w:p w:rsidR="00461DEB" w:rsidRDefault="00461DEB"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5.2.5  </w:t>
      </w:r>
      <w:r w:rsidRPr="00461DEB">
        <w:rPr>
          <w:rFonts w:ascii="Times New Roman" w:eastAsia="宋体" w:hAnsi="Times New Roman" w:hint="eastAsia"/>
          <w:kern w:val="2"/>
          <w:sz w:val="21"/>
          <w:szCs w:val="21"/>
        </w:rPr>
        <w:t>能源管理体系就是从体系的全过程出发，遵循系统管理原理，通过实施一套完整的标准、规范，在组织内建立起一个完整有效的、形成文件的能源管理体系。</w:t>
      </w:r>
      <w:r w:rsidR="002E0DB3">
        <w:rPr>
          <w:rFonts w:ascii="Times New Roman" w:eastAsia="宋体" w:hAnsi="Times New Roman" w:hint="eastAsia"/>
          <w:kern w:val="2"/>
          <w:sz w:val="21"/>
          <w:szCs w:val="21"/>
        </w:rPr>
        <w:t>预拌砂浆生产企业通过能源管理体系的建立、认证与贯彻实施，采取</w:t>
      </w:r>
      <w:r w:rsidR="002E0DB3" w:rsidRPr="002E0DB3">
        <w:rPr>
          <w:rFonts w:ascii="Times New Roman" w:eastAsia="宋体" w:hAnsi="Times New Roman" w:hint="eastAsia"/>
          <w:kern w:val="2"/>
          <w:sz w:val="21"/>
          <w:szCs w:val="21"/>
        </w:rPr>
        <w:t>节能监测、能源审计、能效对标等</w:t>
      </w:r>
      <w:r w:rsidR="002E0DB3">
        <w:rPr>
          <w:rFonts w:ascii="Times New Roman" w:eastAsia="宋体" w:hAnsi="Times New Roman" w:hint="eastAsia"/>
          <w:kern w:val="2"/>
          <w:sz w:val="21"/>
          <w:szCs w:val="21"/>
        </w:rPr>
        <w:t>措施，</w:t>
      </w:r>
      <w:r w:rsidR="00C77DFA" w:rsidRPr="00C77DFA">
        <w:rPr>
          <w:rFonts w:ascii="Times New Roman" w:eastAsia="宋体" w:hAnsi="Times New Roman" w:hint="eastAsia"/>
          <w:kern w:val="2"/>
          <w:sz w:val="21"/>
          <w:szCs w:val="21"/>
        </w:rPr>
        <w:t>实现能源管理方针和承诺并达到预期的能源消耗或使用目标。</w:t>
      </w:r>
    </w:p>
    <w:p w:rsidR="00C77DFA" w:rsidRDefault="00C77DFA"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5.2.6  </w:t>
      </w:r>
      <w:r w:rsidRPr="00C77DFA">
        <w:rPr>
          <w:rFonts w:ascii="Times New Roman" w:eastAsia="宋体" w:hAnsi="Times New Roman" w:hint="eastAsia"/>
          <w:kern w:val="2"/>
          <w:sz w:val="21"/>
          <w:szCs w:val="21"/>
        </w:rPr>
        <w:t>预拌砂浆生产过程中，骨料在堆放、运输过程会产生扬尘（特别是在干燥的天气下），石灰、粉煤灰、水泥在输送至筒仓以及储存过程中会产生扬尘，原材料在球磨机中球磨、在投放至混料机中混合的过程中也会产生扬尘。国家标准《大气污染物综合排放标准》（</w:t>
      </w:r>
      <w:r w:rsidRPr="00C77DFA">
        <w:rPr>
          <w:rFonts w:ascii="Times New Roman" w:eastAsia="宋体" w:hAnsi="Times New Roman" w:hint="eastAsia"/>
          <w:kern w:val="2"/>
          <w:sz w:val="21"/>
          <w:szCs w:val="21"/>
        </w:rPr>
        <w:t>GB16297</w:t>
      </w:r>
      <w:r w:rsidRPr="00C77DFA">
        <w:rPr>
          <w:rFonts w:ascii="Times New Roman" w:eastAsia="宋体" w:hAnsi="Times New Roman" w:hint="eastAsia"/>
          <w:kern w:val="2"/>
          <w:sz w:val="21"/>
          <w:szCs w:val="21"/>
        </w:rPr>
        <w:t>）对工业企业生产过程中无组织废气排放水平有强制性规定（对于预拌砂浆企业主要是指由扬尘引起的颗粒物排放），因此需要采取封闭、除尘等措施降低生产过程中的无组织废气排放水平。</w:t>
      </w:r>
    </w:p>
    <w:p w:rsidR="00C77DFA" w:rsidRPr="00397AD6" w:rsidRDefault="00C77DFA"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5.2.7  </w:t>
      </w:r>
      <w:r w:rsidR="00311532" w:rsidRPr="00311532">
        <w:rPr>
          <w:rFonts w:ascii="Times New Roman" w:eastAsia="宋体" w:hAnsi="Times New Roman" w:hint="eastAsia"/>
          <w:kern w:val="2"/>
          <w:sz w:val="21"/>
          <w:szCs w:val="21"/>
        </w:rPr>
        <w:t>参考《声环境质量标准》</w:t>
      </w:r>
      <w:r w:rsidR="00311532">
        <w:rPr>
          <w:rFonts w:ascii="Times New Roman" w:eastAsia="宋体" w:hAnsi="Times New Roman" w:hint="eastAsia"/>
          <w:kern w:val="2"/>
          <w:sz w:val="21"/>
          <w:szCs w:val="21"/>
        </w:rPr>
        <w:t>（</w:t>
      </w:r>
      <w:r w:rsidR="00311532" w:rsidRPr="00311532">
        <w:rPr>
          <w:rFonts w:ascii="Times New Roman" w:eastAsia="宋体" w:hAnsi="Times New Roman" w:hint="eastAsia"/>
          <w:kern w:val="2"/>
          <w:sz w:val="21"/>
          <w:szCs w:val="21"/>
        </w:rPr>
        <w:t>GB 3096</w:t>
      </w:r>
      <w:r w:rsidR="00311532">
        <w:rPr>
          <w:rFonts w:ascii="Times New Roman" w:eastAsia="宋体" w:hAnsi="Times New Roman" w:hint="eastAsia"/>
          <w:kern w:val="2"/>
          <w:sz w:val="21"/>
          <w:szCs w:val="21"/>
        </w:rPr>
        <w:t>）</w:t>
      </w:r>
      <w:r w:rsidR="00311532" w:rsidRPr="00311532">
        <w:rPr>
          <w:rFonts w:ascii="Times New Roman" w:eastAsia="宋体" w:hAnsi="Times New Roman" w:hint="eastAsia"/>
          <w:kern w:val="2"/>
          <w:sz w:val="21"/>
          <w:szCs w:val="21"/>
        </w:rPr>
        <w:t>，预拌砂浆企业厂界声环境类型</w:t>
      </w:r>
      <w:r w:rsidR="00311532">
        <w:rPr>
          <w:rFonts w:ascii="Times New Roman" w:eastAsia="宋体" w:hAnsi="Times New Roman" w:hint="eastAsia"/>
          <w:kern w:val="2"/>
          <w:sz w:val="21"/>
          <w:szCs w:val="21"/>
        </w:rPr>
        <w:t>一般</w:t>
      </w:r>
      <w:r w:rsidR="00311532" w:rsidRPr="00311532">
        <w:rPr>
          <w:rFonts w:ascii="Times New Roman" w:eastAsia="宋体" w:hAnsi="Times New Roman" w:hint="eastAsia"/>
          <w:kern w:val="2"/>
          <w:sz w:val="21"/>
          <w:szCs w:val="21"/>
        </w:rPr>
        <w:t>属于</w:t>
      </w:r>
      <w:r w:rsidR="00311532" w:rsidRPr="00311532">
        <w:rPr>
          <w:rFonts w:ascii="Times New Roman" w:eastAsia="宋体" w:hAnsi="Times New Roman" w:hint="eastAsia"/>
          <w:kern w:val="2"/>
          <w:sz w:val="21"/>
          <w:szCs w:val="21"/>
        </w:rPr>
        <w:t>3</w:t>
      </w:r>
      <w:r w:rsidR="00311532" w:rsidRPr="00311532">
        <w:rPr>
          <w:rFonts w:ascii="Times New Roman" w:eastAsia="宋体" w:hAnsi="Times New Roman" w:hint="eastAsia"/>
          <w:kern w:val="2"/>
          <w:sz w:val="21"/>
          <w:szCs w:val="21"/>
        </w:rPr>
        <w:t>类声环境功能区。依据现行国家标准《工业企业厂界环境噪声排放标准》</w:t>
      </w:r>
      <w:r w:rsidR="00311532">
        <w:rPr>
          <w:rFonts w:ascii="Times New Roman" w:eastAsia="宋体" w:hAnsi="Times New Roman" w:hint="eastAsia"/>
          <w:kern w:val="2"/>
          <w:sz w:val="21"/>
          <w:szCs w:val="21"/>
        </w:rPr>
        <w:t>（</w:t>
      </w:r>
      <w:r w:rsidR="00311532" w:rsidRPr="00311532">
        <w:rPr>
          <w:rFonts w:ascii="Times New Roman" w:eastAsia="宋体" w:hAnsi="Times New Roman" w:hint="eastAsia"/>
          <w:kern w:val="2"/>
          <w:sz w:val="21"/>
          <w:szCs w:val="21"/>
        </w:rPr>
        <w:t>GB 12348</w:t>
      </w:r>
      <w:r w:rsidR="00311532">
        <w:rPr>
          <w:rFonts w:ascii="Times New Roman" w:eastAsia="宋体" w:hAnsi="Times New Roman" w:hint="eastAsia"/>
          <w:kern w:val="2"/>
          <w:sz w:val="21"/>
          <w:szCs w:val="21"/>
        </w:rPr>
        <w:t>）</w:t>
      </w:r>
      <w:r w:rsidR="00311532" w:rsidRPr="00311532">
        <w:rPr>
          <w:rFonts w:ascii="Times New Roman" w:eastAsia="宋体" w:hAnsi="Times New Roman" w:hint="eastAsia"/>
          <w:kern w:val="2"/>
          <w:sz w:val="21"/>
          <w:szCs w:val="21"/>
        </w:rPr>
        <w:t>，工业企</w:t>
      </w:r>
      <w:r w:rsidR="00311532" w:rsidRPr="00311532">
        <w:rPr>
          <w:rFonts w:ascii="Times New Roman" w:eastAsia="宋体" w:hAnsi="Times New Roman" w:hint="eastAsia"/>
          <w:kern w:val="2"/>
          <w:sz w:val="21"/>
          <w:szCs w:val="21"/>
        </w:rPr>
        <w:lastRenderedPageBreak/>
        <w:t>业厂界环境噪声指在工业生产活动中使用固定设备等产生的、在厂界处进行测量和控制的干扰周围生活环境的声音。预拌砂浆企业厂界环境噪声排放限值应满足</w:t>
      </w:r>
      <w:r w:rsidR="00311532" w:rsidRPr="00311532">
        <w:rPr>
          <w:rFonts w:ascii="Times New Roman" w:eastAsia="宋体" w:hAnsi="Times New Roman" w:hint="eastAsia"/>
          <w:kern w:val="2"/>
          <w:sz w:val="21"/>
          <w:szCs w:val="21"/>
        </w:rPr>
        <w:t>GB 12348</w:t>
      </w:r>
      <w:r w:rsidR="00311532" w:rsidRPr="00311532">
        <w:rPr>
          <w:rFonts w:ascii="Times New Roman" w:eastAsia="宋体" w:hAnsi="Times New Roman" w:hint="eastAsia"/>
          <w:kern w:val="2"/>
          <w:sz w:val="21"/>
          <w:szCs w:val="21"/>
        </w:rPr>
        <w:t>《工业企业厂界环境噪声排放标准》的规定；球磨机、混料机等生产设备的噪声排放限值应满足</w:t>
      </w:r>
      <w:r w:rsidR="00311532" w:rsidRPr="00311532">
        <w:rPr>
          <w:rFonts w:ascii="Times New Roman" w:eastAsia="宋体" w:hAnsi="Times New Roman" w:hint="eastAsia"/>
          <w:kern w:val="2"/>
          <w:sz w:val="21"/>
          <w:szCs w:val="21"/>
        </w:rPr>
        <w:t>JG/T 5079</w:t>
      </w:r>
      <w:r w:rsidR="00311532" w:rsidRPr="00311532">
        <w:rPr>
          <w:rFonts w:ascii="Times New Roman" w:eastAsia="宋体" w:hAnsi="Times New Roman" w:hint="eastAsia"/>
          <w:kern w:val="2"/>
          <w:sz w:val="21"/>
          <w:szCs w:val="21"/>
        </w:rPr>
        <w:t>《建筑机械与设备噪声限值》的相关规定。</w:t>
      </w:r>
    </w:p>
    <w:p w:rsidR="00BB71A8" w:rsidRDefault="000202D5"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5.2.8  </w:t>
      </w:r>
      <w:r w:rsidR="00B00F73">
        <w:rPr>
          <w:rFonts w:ascii="Times New Roman" w:eastAsia="宋体" w:hAnsi="Times New Roman" w:hint="eastAsia"/>
          <w:kern w:val="2"/>
          <w:sz w:val="21"/>
          <w:szCs w:val="21"/>
        </w:rPr>
        <w:t>普通</w:t>
      </w:r>
      <w:r w:rsidR="00B00F73" w:rsidRPr="00B00F73">
        <w:rPr>
          <w:rFonts w:ascii="Times New Roman" w:eastAsia="宋体" w:hAnsi="Times New Roman" w:hint="eastAsia"/>
          <w:kern w:val="2"/>
          <w:sz w:val="21"/>
          <w:szCs w:val="21"/>
        </w:rPr>
        <w:t>预拌砂浆实现散装化，</w:t>
      </w:r>
      <w:r w:rsidR="00B00F73">
        <w:rPr>
          <w:rFonts w:ascii="Times New Roman" w:eastAsia="宋体" w:hAnsi="Times New Roman" w:hint="eastAsia"/>
          <w:kern w:val="2"/>
          <w:sz w:val="21"/>
          <w:szCs w:val="21"/>
        </w:rPr>
        <w:t>可</w:t>
      </w:r>
      <w:r w:rsidR="00B00F73" w:rsidRPr="00B00F73">
        <w:rPr>
          <w:rFonts w:ascii="Times New Roman" w:eastAsia="宋体" w:hAnsi="Times New Roman" w:hint="eastAsia"/>
          <w:kern w:val="2"/>
          <w:sz w:val="21"/>
          <w:szCs w:val="21"/>
        </w:rPr>
        <w:t>免除包装环节，</w:t>
      </w:r>
      <w:r w:rsidR="00B00F73">
        <w:rPr>
          <w:rFonts w:ascii="Times New Roman" w:eastAsia="宋体" w:hAnsi="Times New Roman" w:hint="eastAsia"/>
          <w:kern w:val="2"/>
          <w:sz w:val="21"/>
          <w:szCs w:val="21"/>
        </w:rPr>
        <w:t>既</w:t>
      </w:r>
      <w:r w:rsidR="004F121B">
        <w:rPr>
          <w:rFonts w:ascii="Times New Roman" w:eastAsia="宋体" w:hAnsi="Times New Roman" w:hint="eastAsia"/>
          <w:kern w:val="2"/>
          <w:sz w:val="21"/>
          <w:szCs w:val="21"/>
        </w:rPr>
        <w:t>节约包装材料的使用，又有助于产品</w:t>
      </w:r>
      <w:r w:rsidR="0052661B">
        <w:rPr>
          <w:rFonts w:ascii="Times New Roman" w:eastAsia="宋体" w:hAnsi="Times New Roman" w:hint="eastAsia"/>
          <w:kern w:val="2"/>
          <w:sz w:val="21"/>
          <w:szCs w:val="21"/>
        </w:rPr>
        <w:t>大批量的生产与供应。特种预拌砂浆应尽可能减少小包装</w:t>
      </w:r>
      <w:r w:rsidR="001B4172">
        <w:rPr>
          <w:rFonts w:ascii="Times New Roman" w:eastAsia="宋体" w:hAnsi="Times New Roman" w:hint="eastAsia"/>
          <w:kern w:val="2"/>
          <w:sz w:val="21"/>
          <w:szCs w:val="21"/>
        </w:rPr>
        <w:t>袋的使用，减少浪费。</w:t>
      </w:r>
    </w:p>
    <w:p w:rsidR="001B4172" w:rsidRDefault="001B4172"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5.2.9  </w:t>
      </w:r>
      <w:r w:rsidR="00E97BC7">
        <w:rPr>
          <w:rFonts w:ascii="Times New Roman" w:eastAsia="宋体" w:hAnsi="Times New Roman" w:hint="eastAsia"/>
          <w:kern w:val="2"/>
          <w:sz w:val="21"/>
          <w:szCs w:val="21"/>
        </w:rPr>
        <w:t>环境管理体系是</w:t>
      </w:r>
      <w:r w:rsidR="00E97BC7" w:rsidRPr="00E97BC7">
        <w:rPr>
          <w:rFonts w:ascii="Times New Roman" w:eastAsia="宋体" w:hAnsi="Times New Roman" w:hint="eastAsia"/>
          <w:kern w:val="2"/>
          <w:sz w:val="21"/>
          <w:szCs w:val="21"/>
        </w:rPr>
        <w:t>一个组织有计划，而且协调动作的管理活动，其中有规范的动作程序，文件化的控制机制</w:t>
      </w:r>
      <w:r w:rsidR="00E97BC7">
        <w:rPr>
          <w:rFonts w:ascii="Times New Roman" w:eastAsia="宋体" w:hAnsi="Times New Roman" w:hint="eastAsia"/>
          <w:kern w:val="2"/>
          <w:sz w:val="21"/>
          <w:szCs w:val="21"/>
        </w:rPr>
        <w:t>，它通过有明确职责、义务的组织结构来贯彻落实，目的</w:t>
      </w:r>
      <w:r w:rsidR="00E97BC7" w:rsidRPr="00E97BC7">
        <w:rPr>
          <w:rFonts w:ascii="Times New Roman" w:eastAsia="宋体" w:hAnsi="Times New Roman" w:hint="eastAsia"/>
          <w:kern w:val="2"/>
          <w:sz w:val="21"/>
          <w:szCs w:val="21"/>
        </w:rPr>
        <w:t>在于防止对环境的不利影响。预拌砂浆生产企业通过能源管理体系的建立、认证与贯彻实施，</w:t>
      </w:r>
      <w:r w:rsidR="00E97BC7">
        <w:rPr>
          <w:rFonts w:ascii="Times New Roman" w:eastAsia="宋体" w:hAnsi="Times New Roman" w:hint="eastAsia"/>
          <w:kern w:val="2"/>
          <w:sz w:val="21"/>
          <w:szCs w:val="21"/>
        </w:rPr>
        <w:t>有助于其</w:t>
      </w:r>
      <w:r w:rsidR="00E97BC7" w:rsidRPr="00E97BC7">
        <w:rPr>
          <w:rFonts w:ascii="Times New Roman" w:eastAsia="宋体" w:hAnsi="Times New Roman" w:hint="eastAsia"/>
          <w:kern w:val="2"/>
          <w:sz w:val="21"/>
          <w:szCs w:val="21"/>
        </w:rPr>
        <w:t>实现自身设定的环境表现水平，并不断地改进环境行为，不断达到更新更佳的高度。</w:t>
      </w:r>
    </w:p>
    <w:p w:rsidR="00440302" w:rsidRDefault="00DC7F5B" w:rsidP="00BB71A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5.2.11  </w:t>
      </w:r>
      <w:r w:rsidR="00440302" w:rsidRPr="00DC7F5B">
        <w:rPr>
          <w:rFonts w:ascii="Times New Roman" w:eastAsia="宋体" w:hAnsi="Times New Roman" w:hint="eastAsia"/>
          <w:kern w:val="2"/>
          <w:sz w:val="21"/>
          <w:szCs w:val="21"/>
        </w:rPr>
        <w:t>企业所生产的预拌砂浆，其抗压强度</w:t>
      </w:r>
      <w:r w:rsidR="00440302">
        <w:rPr>
          <w:rFonts w:ascii="Times New Roman" w:eastAsia="宋体" w:hAnsi="Times New Roman" w:hint="eastAsia"/>
          <w:kern w:val="2"/>
          <w:sz w:val="21"/>
          <w:szCs w:val="21"/>
        </w:rPr>
        <w:t>、拉伸粘结强度</w:t>
      </w:r>
      <w:r w:rsidR="00440302" w:rsidRPr="00DC7F5B">
        <w:rPr>
          <w:rFonts w:ascii="Times New Roman" w:eastAsia="宋体" w:hAnsi="Times New Roman" w:hint="eastAsia"/>
          <w:kern w:val="2"/>
          <w:sz w:val="21"/>
          <w:szCs w:val="21"/>
        </w:rPr>
        <w:t>应满足设计和</w:t>
      </w:r>
      <w:r w:rsidR="00440302" w:rsidRPr="00440302">
        <w:rPr>
          <w:rFonts w:ascii="Times New Roman" w:eastAsia="宋体" w:hAnsi="Times New Roman" w:hint="eastAsia"/>
          <w:kern w:val="2"/>
          <w:sz w:val="21"/>
          <w:szCs w:val="21"/>
        </w:rPr>
        <w:t>现行国家标准《预拌砂浆》</w:t>
      </w:r>
      <w:r w:rsidR="00440302">
        <w:rPr>
          <w:rFonts w:ascii="Times New Roman" w:eastAsia="宋体" w:hAnsi="Times New Roman" w:hint="eastAsia"/>
          <w:kern w:val="2"/>
          <w:sz w:val="21"/>
          <w:szCs w:val="21"/>
        </w:rPr>
        <w:t>（</w:t>
      </w:r>
      <w:r w:rsidR="00440302" w:rsidRPr="00440302">
        <w:rPr>
          <w:rFonts w:ascii="Times New Roman" w:eastAsia="宋体" w:hAnsi="Times New Roman" w:hint="eastAsia"/>
          <w:kern w:val="2"/>
          <w:sz w:val="21"/>
          <w:szCs w:val="21"/>
        </w:rPr>
        <w:t>GB/T 25181</w:t>
      </w:r>
      <w:r w:rsidR="00440302">
        <w:rPr>
          <w:rFonts w:ascii="Times New Roman" w:eastAsia="宋体" w:hAnsi="Times New Roman" w:hint="eastAsia"/>
          <w:kern w:val="2"/>
          <w:sz w:val="21"/>
          <w:szCs w:val="21"/>
        </w:rPr>
        <w:t>）</w:t>
      </w:r>
      <w:r w:rsidR="00440302" w:rsidRPr="00DC7F5B">
        <w:rPr>
          <w:rFonts w:ascii="Times New Roman" w:eastAsia="宋体" w:hAnsi="Times New Roman" w:hint="eastAsia"/>
          <w:kern w:val="2"/>
          <w:sz w:val="21"/>
          <w:szCs w:val="21"/>
        </w:rPr>
        <w:t>的要求。适当提高</w:t>
      </w:r>
      <w:r w:rsidR="00440302">
        <w:rPr>
          <w:rFonts w:ascii="Times New Roman" w:eastAsia="宋体" w:hAnsi="Times New Roman" w:hint="eastAsia"/>
          <w:kern w:val="2"/>
          <w:sz w:val="21"/>
          <w:szCs w:val="21"/>
        </w:rPr>
        <w:t>普通砂浆抗压强度</w:t>
      </w:r>
      <w:r w:rsidR="00440302" w:rsidRPr="00DC7F5B">
        <w:rPr>
          <w:rFonts w:ascii="Times New Roman" w:eastAsia="宋体" w:hAnsi="Times New Roman" w:hint="eastAsia"/>
          <w:kern w:val="2"/>
          <w:sz w:val="21"/>
          <w:szCs w:val="21"/>
        </w:rPr>
        <w:t>有助于保证砂浆质量</w:t>
      </w:r>
      <w:r w:rsidR="00440302">
        <w:rPr>
          <w:rFonts w:ascii="Times New Roman" w:eastAsia="宋体" w:hAnsi="Times New Roman" w:hint="eastAsia"/>
          <w:kern w:val="2"/>
          <w:sz w:val="21"/>
          <w:szCs w:val="21"/>
        </w:rPr>
        <w:t>，但</w:t>
      </w:r>
      <w:r w:rsidR="00032AD6">
        <w:rPr>
          <w:rFonts w:ascii="Times New Roman" w:eastAsia="宋体" w:hAnsi="Times New Roman" w:hint="eastAsia"/>
          <w:kern w:val="2"/>
          <w:sz w:val="21"/>
          <w:szCs w:val="21"/>
        </w:rPr>
        <w:t>过分提高普通砂浆的抗压强度，势必要更多消耗水泥等高能耗材料，不利于节材利废。</w:t>
      </w:r>
      <w:r w:rsidR="002F2958">
        <w:rPr>
          <w:rFonts w:ascii="Times New Roman" w:eastAsia="宋体" w:hAnsi="Times New Roman" w:hint="eastAsia"/>
          <w:kern w:val="2"/>
          <w:sz w:val="21"/>
          <w:szCs w:val="21"/>
        </w:rPr>
        <w:t>对于特种砂浆，</w:t>
      </w:r>
      <w:r w:rsidR="00065B14">
        <w:rPr>
          <w:rFonts w:ascii="Times New Roman" w:eastAsia="宋体" w:hAnsi="Times New Roman" w:hint="eastAsia"/>
          <w:kern w:val="2"/>
          <w:sz w:val="21"/>
          <w:szCs w:val="21"/>
        </w:rPr>
        <w:t>适度提高其拉伸粘结强度，有助于保障工程的质量安全。</w:t>
      </w:r>
    </w:p>
    <w:p w:rsidR="00DC7F5B" w:rsidRDefault="00CF429F"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5.2.12  </w:t>
      </w:r>
      <w:r w:rsidR="00690C08" w:rsidRPr="00690C08">
        <w:rPr>
          <w:rFonts w:ascii="Times New Roman" w:eastAsia="宋体" w:hAnsi="Times New Roman" w:hint="eastAsia"/>
          <w:kern w:val="2"/>
          <w:sz w:val="21"/>
          <w:szCs w:val="21"/>
        </w:rPr>
        <w:t>由于</w:t>
      </w:r>
      <w:r w:rsidR="00690C08">
        <w:rPr>
          <w:rFonts w:ascii="Times New Roman" w:eastAsia="宋体" w:hAnsi="Times New Roman" w:hint="eastAsia"/>
          <w:kern w:val="2"/>
          <w:sz w:val="21"/>
          <w:szCs w:val="21"/>
        </w:rPr>
        <w:t>预拌砂浆</w:t>
      </w:r>
      <w:r w:rsidR="00690C08" w:rsidRPr="00690C08">
        <w:rPr>
          <w:rFonts w:ascii="Times New Roman" w:eastAsia="宋体" w:hAnsi="Times New Roman" w:hint="eastAsia"/>
          <w:kern w:val="2"/>
          <w:sz w:val="21"/>
          <w:szCs w:val="21"/>
        </w:rPr>
        <w:t>材料的特殊性，其强度有一定的离散性，强度在一定范围内波动。为保证</w:t>
      </w:r>
      <w:r w:rsidR="00690C08">
        <w:rPr>
          <w:rFonts w:ascii="Times New Roman" w:eastAsia="宋体" w:hAnsi="Times New Roman" w:hint="eastAsia"/>
          <w:kern w:val="2"/>
          <w:sz w:val="21"/>
          <w:szCs w:val="21"/>
        </w:rPr>
        <w:t>预拌砂浆</w:t>
      </w:r>
      <w:r w:rsidR="00690C08" w:rsidRPr="00690C08">
        <w:rPr>
          <w:rFonts w:ascii="Times New Roman" w:eastAsia="宋体" w:hAnsi="Times New Roman" w:hint="eastAsia"/>
          <w:kern w:val="2"/>
          <w:sz w:val="21"/>
          <w:szCs w:val="21"/>
        </w:rPr>
        <w:t>生产企业的产品质量，</w:t>
      </w:r>
      <w:r w:rsidR="00690C08">
        <w:rPr>
          <w:rFonts w:ascii="Times New Roman" w:eastAsia="宋体" w:hAnsi="Times New Roman" w:hint="eastAsia"/>
          <w:kern w:val="2"/>
          <w:sz w:val="21"/>
          <w:szCs w:val="21"/>
        </w:rPr>
        <w:t>保障工程质量安全，</w:t>
      </w:r>
      <w:r w:rsidR="00690C08" w:rsidRPr="00690C08">
        <w:rPr>
          <w:rFonts w:ascii="Times New Roman" w:eastAsia="宋体" w:hAnsi="Times New Roman" w:hint="eastAsia"/>
          <w:kern w:val="2"/>
          <w:sz w:val="21"/>
          <w:szCs w:val="21"/>
        </w:rPr>
        <w:t>对强度</w:t>
      </w:r>
      <w:r w:rsidR="00690C08">
        <w:rPr>
          <w:rFonts w:ascii="Times New Roman" w:eastAsia="宋体" w:hAnsi="Times New Roman" w:hint="eastAsia"/>
          <w:kern w:val="2"/>
          <w:sz w:val="21"/>
          <w:szCs w:val="21"/>
        </w:rPr>
        <w:t>离散系数</w:t>
      </w:r>
      <w:r w:rsidR="00690C08" w:rsidRPr="00690C08">
        <w:rPr>
          <w:rFonts w:ascii="Times New Roman" w:eastAsia="宋体" w:hAnsi="Times New Roman" w:hint="eastAsia"/>
          <w:kern w:val="2"/>
          <w:sz w:val="21"/>
          <w:szCs w:val="21"/>
        </w:rPr>
        <w:t>提出要求。强度</w:t>
      </w:r>
      <w:r w:rsidR="00690C08">
        <w:rPr>
          <w:rFonts w:ascii="Times New Roman" w:eastAsia="宋体" w:hAnsi="Times New Roman" w:hint="eastAsia"/>
          <w:kern w:val="2"/>
          <w:sz w:val="21"/>
          <w:szCs w:val="21"/>
        </w:rPr>
        <w:t>离散系数</w:t>
      </w:r>
      <w:r w:rsidR="00690C08" w:rsidRPr="00690C08">
        <w:rPr>
          <w:rFonts w:ascii="Times New Roman" w:eastAsia="宋体" w:hAnsi="Times New Roman" w:hint="eastAsia"/>
          <w:kern w:val="2"/>
          <w:sz w:val="21"/>
          <w:szCs w:val="21"/>
        </w:rPr>
        <w:t>越小，说明企业对</w:t>
      </w:r>
      <w:r w:rsidR="00690C08">
        <w:rPr>
          <w:rFonts w:ascii="Times New Roman" w:eastAsia="宋体" w:hAnsi="Times New Roman" w:hint="eastAsia"/>
          <w:kern w:val="2"/>
          <w:sz w:val="21"/>
          <w:szCs w:val="21"/>
        </w:rPr>
        <w:t>预拌砂浆</w:t>
      </w:r>
      <w:r w:rsidR="00690C08" w:rsidRPr="00690C08">
        <w:rPr>
          <w:rFonts w:ascii="Times New Roman" w:eastAsia="宋体" w:hAnsi="Times New Roman" w:hint="eastAsia"/>
          <w:kern w:val="2"/>
          <w:sz w:val="21"/>
          <w:szCs w:val="21"/>
        </w:rPr>
        <w:t>质量的控制越好，生产工艺越稳定。</w:t>
      </w:r>
    </w:p>
    <w:p w:rsidR="00690C08" w:rsidRDefault="00720CD1"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5.2.13</w:t>
      </w:r>
      <w:r w:rsidR="00C536A7">
        <w:rPr>
          <w:rFonts w:ascii="Times New Roman" w:eastAsia="宋体" w:hAnsi="Times New Roman" w:hint="eastAsia"/>
          <w:kern w:val="2"/>
          <w:sz w:val="21"/>
          <w:szCs w:val="21"/>
        </w:rPr>
        <w:t xml:space="preserve">  </w:t>
      </w:r>
      <w:r w:rsidR="00A2178A" w:rsidRPr="00A2178A">
        <w:rPr>
          <w:rFonts w:ascii="Times New Roman" w:eastAsia="宋体" w:hAnsi="Times New Roman" w:hint="eastAsia"/>
          <w:kern w:val="2"/>
          <w:sz w:val="21"/>
          <w:szCs w:val="21"/>
        </w:rPr>
        <w:t>提高</w:t>
      </w:r>
      <w:r w:rsidR="00A2178A">
        <w:rPr>
          <w:rFonts w:ascii="Times New Roman" w:eastAsia="宋体" w:hAnsi="Times New Roman" w:hint="eastAsia"/>
          <w:kern w:val="2"/>
          <w:sz w:val="21"/>
          <w:szCs w:val="21"/>
        </w:rPr>
        <w:t>预拌砂浆</w:t>
      </w:r>
      <w:r w:rsidR="00A2178A" w:rsidRPr="00A2178A">
        <w:rPr>
          <w:rFonts w:ascii="Times New Roman" w:eastAsia="宋体" w:hAnsi="Times New Roman" w:hint="eastAsia"/>
          <w:kern w:val="2"/>
          <w:sz w:val="21"/>
          <w:szCs w:val="21"/>
        </w:rPr>
        <w:t>耐久性，可以有效的延长服役时间，从而减少材料浪费，节约资源。</w:t>
      </w:r>
      <w:r w:rsidR="00A2178A">
        <w:rPr>
          <w:rFonts w:ascii="Times New Roman" w:eastAsia="宋体" w:hAnsi="Times New Roman" w:hint="eastAsia"/>
          <w:kern w:val="2"/>
          <w:sz w:val="21"/>
          <w:szCs w:val="21"/>
        </w:rPr>
        <w:t>对于普通砂浆，其耐久性可用抗冻性能衡量；对于特种砂浆，其耐久性可用</w:t>
      </w:r>
      <w:r w:rsidR="005A2CE6" w:rsidRPr="005A2CE6">
        <w:rPr>
          <w:rFonts w:ascii="Times New Roman" w:eastAsia="宋体" w:hAnsi="Times New Roman" w:hint="eastAsia"/>
          <w:kern w:val="2"/>
          <w:sz w:val="21"/>
          <w:szCs w:val="21"/>
        </w:rPr>
        <w:t>耐冻融拉伸粘结强度和（或）耐温拉伸粘结强度</w:t>
      </w:r>
      <w:r w:rsidR="005A2CE6">
        <w:rPr>
          <w:rFonts w:ascii="Times New Roman" w:eastAsia="宋体" w:hAnsi="Times New Roman" w:hint="eastAsia"/>
          <w:kern w:val="2"/>
          <w:sz w:val="21"/>
          <w:szCs w:val="21"/>
        </w:rPr>
        <w:t>；对于抹灰石膏，其耐久性可用软化系数衡量。</w:t>
      </w:r>
    </w:p>
    <w:p w:rsidR="00915E44" w:rsidRDefault="00915E44"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5.2.14  </w:t>
      </w:r>
      <w:r w:rsidRPr="00915E44">
        <w:rPr>
          <w:rFonts w:ascii="Times New Roman" w:eastAsia="宋体" w:hAnsi="Times New Roman" w:hint="eastAsia"/>
          <w:kern w:val="2"/>
          <w:sz w:val="21"/>
          <w:szCs w:val="21"/>
        </w:rPr>
        <w:t>安全生产是指在生产经营活动中，为了避免造成人员伤害和财产损失的事故而采取相应的事故预防和控制措施，以保证从业人员的人身安全，保证生产经营活动得以顺利进行的相关活动。</w:t>
      </w:r>
      <w:r w:rsidR="000D3DAA" w:rsidRPr="000D3DAA">
        <w:rPr>
          <w:rFonts w:ascii="Times New Roman" w:eastAsia="宋体" w:hAnsi="Times New Roman" w:hint="eastAsia"/>
          <w:kern w:val="2"/>
          <w:sz w:val="21"/>
          <w:szCs w:val="21"/>
        </w:rPr>
        <w:t>《企业安全生产标准化基本规范》</w:t>
      </w:r>
      <w:r w:rsidR="000D3DAA" w:rsidRPr="000D3DAA">
        <w:rPr>
          <w:rFonts w:ascii="Times New Roman" w:eastAsia="宋体" w:hAnsi="Times New Roman" w:hint="eastAsia"/>
          <w:kern w:val="2"/>
          <w:sz w:val="21"/>
          <w:szCs w:val="21"/>
        </w:rPr>
        <w:t>AQ/T 9006</w:t>
      </w:r>
      <w:r w:rsidR="000D3DAA">
        <w:rPr>
          <w:rFonts w:ascii="Times New Roman" w:eastAsia="宋体" w:hAnsi="Times New Roman" w:hint="eastAsia"/>
          <w:kern w:val="2"/>
          <w:sz w:val="21"/>
          <w:szCs w:val="21"/>
        </w:rPr>
        <w:t>对工业企业安全生产标准化工作做出了规定，预拌砂浆生产企业按照该</w:t>
      </w:r>
      <w:r w:rsidR="000D3DAA" w:rsidRPr="000D3DAA">
        <w:rPr>
          <w:rFonts w:ascii="Times New Roman" w:eastAsia="宋体" w:hAnsi="Times New Roman" w:hint="eastAsia"/>
          <w:kern w:val="2"/>
          <w:sz w:val="21"/>
          <w:szCs w:val="21"/>
        </w:rPr>
        <w:t>标准的要求，结合自身特点，建立并保持安全生产标准化系统</w:t>
      </w:r>
      <w:r w:rsidR="000D3DAA">
        <w:rPr>
          <w:rFonts w:ascii="Times New Roman" w:eastAsia="宋体" w:hAnsi="Times New Roman" w:hint="eastAsia"/>
          <w:kern w:val="2"/>
          <w:sz w:val="21"/>
          <w:szCs w:val="21"/>
        </w:rPr>
        <w:t>，</w:t>
      </w:r>
      <w:r w:rsidR="000D3DAA" w:rsidRPr="000D3DAA">
        <w:rPr>
          <w:rFonts w:ascii="Times New Roman" w:eastAsia="宋体" w:hAnsi="Times New Roman" w:hint="eastAsia"/>
          <w:kern w:val="2"/>
          <w:sz w:val="21"/>
          <w:szCs w:val="21"/>
        </w:rPr>
        <w:t>通过自我检查、自我纠正和自我完善，建立安全绩效持续改进的安全生产长效机制</w:t>
      </w:r>
      <w:r w:rsidR="008F3812">
        <w:rPr>
          <w:rFonts w:ascii="Times New Roman" w:eastAsia="宋体" w:hAnsi="Times New Roman" w:hint="eastAsia"/>
          <w:kern w:val="2"/>
          <w:sz w:val="21"/>
          <w:szCs w:val="21"/>
        </w:rPr>
        <w:t>，可不断提高安全生产水平等级。</w:t>
      </w:r>
    </w:p>
    <w:p w:rsidR="008F3812" w:rsidRDefault="008F3812"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5.2.15  </w:t>
      </w:r>
      <w:r w:rsidR="00A02994">
        <w:rPr>
          <w:rFonts w:ascii="Times New Roman" w:eastAsia="宋体" w:hAnsi="Times New Roman" w:hint="eastAsia"/>
          <w:kern w:val="2"/>
          <w:sz w:val="21"/>
          <w:szCs w:val="21"/>
        </w:rPr>
        <w:t>质量管理体系是指</w:t>
      </w:r>
      <w:r w:rsidRPr="008F3812">
        <w:rPr>
          <w:rFonts w:ascii="Times New Roman" w:eastAsia="宋体" w:hAnsi="Times New Roman" w:hint="eastAsia"/>
          <w:kern w:val="2"/>
          <w:sz w:val="21"/>
          <w:szCs w:val="21"/>
        </w:rPr>
        <w:t>确定质量方针、目标和职责，并通过质量体系中的质量策划、控制、保证和改进来使其实现的全部活动</w:t>
      </w:r>
      <w:r w:rsidR="00A02994">
        <w:rPr>
          <w:rFonts w:ascii="Times New Roman" w:eastAsia="宋体" w:hAnsi="Times New Roman" w:hint="eastAsia"/>
          <w:kern w:val="2"/>
          <w:sz w:val="21"/>
          <w:szCs w:val="21"/>
        </w:rPr>
        <w:t>。</w:t>
      </w:r>
      <w:r w:rsidR="00A02994" w:rsidRPr="00A02994">
        <w:rPr>
          <w:rFonts w:ascii="Times New Roman" w:eastAsia="宋体" w:hAnsi="Times New Roman" w:hint="eastAsia"/>
          <w:kern w:val="2"/>
          <w:sz w:val="21"/>
          <w:szCs w:val="21"/>
        </w:rPr>
        <w:t>预拌砂浆生产企业通过质量管理体系的建立、认证与贯彻实施，</w:t>
      </w:r>
      <w:r w:rsidR="006556D9">
        <w:rPr>
          <w:rFonts w:ascii="Times New Roman" w:eastAsia="宋体" w:hAnsi="Times New Roman" w:hint="eastAsia"/>
          <w:kern w:val="2"/>
          <w:sz w:val="21"/>
          <w:szCs w:val="21"/>
        </w:rPr>
        <w:t>可不断提高质量管理水平，为产品质量的提升提供保障。</w:t>
      </w:r>
    </w:p>
    <w:p w:rsidR="006556D9" w:rsidRPr="006556D9" w:rsidRDefault="006556D9"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 xml:space="preserve">5.2.16  </w:t>
      </w:r>
      <w:r w:rsidR="002277ED">
        <w:rPr>
          <w:rFonts w:ascii="Times New Roman" w:eastAsia="宋体" w:hAnsi="Times New Roman" w:hint="eastAsia"/>
          <w:kern w:val="2"/>
          <w:sz w:val="21"/>
          <w:szCs w:val="21"/>
        </w:rPr>
        <w:t>职业健康安全管理体系</w:t>
      </w:r>
      <w:r w:rsidR="002277ED" w:rsidRPr="002277ED">
        <w:rPr>
          <w:rFonts w:ascii="Times New Roman" w:eastAsia="宋体" w:hAnsi="Times New Roman" w:hint="eastAsia"/>
          <w:kern w:val="2"/>
          <w:sz w:val="21"/>
          <w:szCs w:val="21"/>
        </w:rPr>
        <w:t>为企业提高职业健康安全绩效提供了一个科学、有效的管理手段</w:t>
      </w:r>
      <w:r w:rsidR="002277ED">
        <w:rPr>
          <w:rFonts w:ascii="Times New Roman" w:eastAsia="宋体" w:hAnsi="Times New Roman" w:hint="eastAsia"/>
          <w:kern w:val="2"/>
          <w:sz w:val="21"/>
          <w:szCs w:val="21"/>
        </w:rPr>
        <w:t>。</w:t>
      </w:r>
      <w:r w:rsidR="002277ED" w:rsidRPr="00A02994">
        <w:rPr>
          <w:rFonts w:ascii="Times New Roman" w:eastAsia="宋体" w:hAnsi="Times New Roman" w:hint="eastAsia"/>
          <w:kern w:val="2"/>
          <w:sz w:val="21"/>
          <w:szCs w:val="21"/>
        </w:rPr>
        <w:t>预拌砂浆生产企业通过</w:t>
      </w:r>
      <w:r w:rsidR="002277ED">
        <w:rPr>
          <w:rFonts w:ascii="Times New Roman" w:eastAsia="宋体" w:hAnsi="Times New Roman" w:hint="eastAsia"/>
          <w:kern w:val="2"/>
          <w:sz w:val="21"/>
          <w:szCs w:val="21"/>
        </w:rPr>
        <w:t>职业健康安全管理体系</w:t>
      </w:r>
      <w:r w:rsidR="002277ED" w:rsidRPr="00A02994">
        <w:rPr>
          <w:rFonts w:ascii="Times New Roman" w:eastAsia="宋体" w:hAnsi="Times New Roman" w:hint="eastAsia"/>
          <w:kern w:val="2"/>
          <w:sz w:val="21"/>
          <w:szCs w:val="21"/>
        </w:rPr>
        <w:t>的建立、认证与贯彻实施，</w:t>
      </w:r>
      <w:r w:rsidR="00E350D9" w:rsidRPr="00E350D9">
        <w:rPr>
          <w:rFonts w:ascii="Times New Roman" w:eastAsia="宋体" w:hAnsi="Times New Roman" w:hint="eastAsia"/>
          <w:kern w:val="2"/>
          <w:sz w:val="21"/>
          <w:szCs w:val="21"/>
        </w:rPr>
        <w:t>有助于推动职业健康安全法规和制度的贯彻执行</w:t>
      </w:r>
      <w:r w:rsidR="00E350D9">
        <w:rPr>
          <w:rFonts w:ascii="Times New Roman" w:eastAsia="宋体" w:hAnsi="Times New Roman" w:hint="eastAsia"/>
          <w:kern w:val="2"/>
          <w:sz w:val="21"/>
          <w:szCs w:val="21"/>
        </w:rPr>
        <w:t>，</w:t>
      </w:r>
      <w:r w:rsidR="00E350D9" w:rsidRPr="00E350D9">
        <w:rPr>
          <w:rFonts w:ascii="Times New Roman" w:eastAsia="宋体" w:hAnsi="Times New Roman" w:hint="eastAsia"/>
          <w:kern w:val="2"/>
          <w:sz w:val="21"/>
          <w:szCs w:val="21"/>
        </w:rPr>
        <w:t>使</w:t>
      </w:r>
      <w:r w:rsidR="00E350D9">
        <w:rPr>
          <w:rFonts w:ascii="Times New Roman" w:eastAsia="宋体" w:hAnsi="Times New Roman" w:hint="eastAsia"/>
          <w:kern w:val="2"/>
          <w:sz w:val="21"/>
          <w:szCs w:val="21"/>
        </w:rPr>
        <w:t>企业</w:t>
      </w:r>
      <w:r w:rsidR="00E350D9" w:rsidRPr="00E350D9">
        <w:rPr>
          <w:rFonts w:ascii="Times New Roman" w:eastAsia="宋体" w:hAnsi="Times New Roman" w:hint="eastAsia"/>
          <w:kern w:val="2"/>
          <w:sz w:val="21"/>
          <w:szCs w:val="21"/>
        </w:rPr>
        <w:t>的职业健康安全管理由被动强制行为转变为主动自愿行为，提高职业健康安全管理水平</w:t>
      </w:r>
      <w:r w:rsidR="00E350D9">
        <w:rPr>
          <w:rFonts w:ascii="Times New Roman" w:eastAsia="宋体" w:hAnsi="Times New Roman" w:hint="eastAsia"/>
          <w:kern w:val="2"/>
          <w:sz w:val="21"/>
          <w:szCs w:val="21"/>
        </w:rPr>
        <w:t>。</w:t>
      </w:r>
    </w:p>
    <w:p w:rsidR="00690C08" w:rsidRDefault="00E23454"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5.2.1</w:t>
      </w:r>
      <w:r w:rsidR="00E350D9">
        <w:rPr>
          <w:rFonts w:ascii="Times New Roman" w:eastAsia="宋体" w:hAnsi="Times New Roman" w:hint="eastAsia"/>
          <w:kern w:val="2"/>
          <w:sz w:val="21"/>
          <w:szCs w:val="21"/>
        </w:rPr>
        <w:t>7</w:t>
      </w:r>
      <w:r>
        <w:rPr>
          <w:rFonts w:ascii="Times New Roman" w:eastAsia="宋体" w:hAnsi="Times New Roman" w:hint="eastAsia"/>
          <w:kern w:val="2"/>
          <w:sz w:val="21"/>
          <w:szCs w:val="21"/>
        </w:rPr>
        <w:t xml:space="preserve">  </w:t>
      </w:r>
      <w:r w:rsidR="00915E44" w:rsidRPr="00915E44">
        <w:rPr>
          <w:rFonts w:ascii="Times New Roman" w:eastAsia="宋体" w:hAnsi="Times New Roman" w:hint="eastAsia"/>
          <w:kern w:val="2"/>
          <w:sz w:val="21"/>
          <w:szCs w:val="21"/>
        </w:rPr>
        <w:t>具有良好施工性的预拌砂浆产品在施工时，既可以提高施工效率，又有利于降低施工成本。</w:t>
      </w:r>
      <w:r w:rsidR="004E3829">
        <w:rPr>
          <w:rFonts w:ascii="Times New Roman" w:eastAsia="宋体" w:hAnsi="Times New Roman" w:hint="eastAsia"/>
          <w:kern w:val="2"/>
          <w:sz w:val="21"/>
          <w:szCs w:val="21"/>
        </w:rPr>
        <w:t>普通砂浆和抹灰石膏的施工性能可用保水率衡量，</w:t>
      </w:r>
      <w:r w:rsidR="004E3829" w:rsidRPr="004E3829">
        <w:rPr>
          <w:rFonts w:ascii="Times New Roman" w:eastAsia="宋体" w:hAnsi="Times New Roman" w:hint="eastAsia"/>
          <w:kern w:val="2"/>
          <w:sz w:val="21"/>
          <w:szCs w:val="21"/>
        </w:rPr>
        <w:t>外墙外保温系统用粘结砂浆和外墙外保温系统用抹面砂浆</w:t>
      </w:r>
      <w:r w:rsidR="004E3829">
        <w:rPr>
          <w:rFonts w:ascii="Times New Roman" w:eastAsia="宋体" w:hAnsi="Times New Roman" w:hint="eastAsia"/>
          <w:kern w:val="2"/>
          <w:sz w:val="21"/>
          <w:szCs w:val="21"/>
        </w:rPr>
        <w:t>的施工性能</w:t>
      </w:r>
      <w:r w:rsidR="00444F78">
        <w:rPr>
          <w:rFonts w:ascii="Times New Roman" w:eastAsia="宋体" w:hAnsi="Times New Roman" w:hint="eastAsia"/>
          <w:kern w:val="2"/>
          <w:sz w:val="21"/>
          <w:szCs w:val="21"/>
        </w:rPr>
        <w:t>可用可操作时间衡量，面砖粘结砂浆的施工性能可用抗滑移性衡量。</w:t>
      </w:r>
    </w:p>
    <w:p w:rsidR="00444F78" w:rsidRDefault="00444F78"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5.2.18  </w:t>
      </w:r>
      <w:r>
        <w:rPr>
          <w:rFonts w:ascii="Times New Roman" w:eastAsia="宋体" w:hAnsi="Times New Roman" w:hint="eastAsia"/>
          <w:kern w:val="2"/>
          <w:sz w:val="21"/>
          <w:szCs w:val="21"/>
        </w:rPr>
        <w:t>在提高预拌砂浆产品的绿色度同时，还应提高其适用性，产品</w:t>
      </w:r>
      <w:r w:rsidR="0023257A">
        <w:rPr>
          <w:rFonts w:ascii="Times New Roman" w:eastAsia="宋体" w:hAnsi="Times New Roman" w:hint="eastAsia"/>
          <w:kern w:val="2"/>
          <w:sz w:val="21"/>
          <w:szCs w:val="21"/>
        </w:rPr>
        <w:t>应与上海市的政策、标准规范、环境相匹配；另外，</w:t>
      </w:r>
      <w:r w:rsidR="00070CA7">
        <w:rPr>
          <w:rFonts w:ascii="Times New Roman" w:eastAsia="宋体" w:hAnsi="Times New Roman" w:hint="eastAsia"/>
          <w:kern w:val="2"/>
          <w:sz w:val="21"/>
          <w:szCs w:val="21"/>
        </w:rPr>
        <w:t>提高预拌砂浆产品的绿色度，可能会造成产品成本的略微提高，应</w:t>
      </w:r>
      <w:r w:rsidR="001C0783">
        <w:rPr>
          <w:rFonts w:ascii="Times New Roman" w:eastAsia="宋体" w:hAnsi="Times New Roman" w:hint="eastAsia"/>
          <w:kern w:val="2"/>
          <w:sz w:val="21"/>
          <w:szCs w:val="21"/>
        </w:rPr>
        <w:t>适当考虑经济性要素，避免产品市场的丧失。</w:t>
      </w:r>
    </w:p>
    <w:p w:rsidR="001C0783" w:rsidRDefault="00FE7219"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5.2.19  </w:t>
      </w:r>
      <w:r w:rsidR="0072317B" w:rsidRPr="0072317B">
        <w:rPr>
          <w:rFonts w:ascii="Times New Roman" w:eastAsia="宋体" w:hAnsi="Times New Roman" w:hint="eastAsia"/>
          <w:kern w:val="2"/>
          <w:sz w:val="21"/>
          <w:szCs w:val="21"/>
        </w:rPr>
        <w:t>掺入部分</w:t>
      </w:r>
      <w:r w:rsidR="0072317B">
        <w:rPr>
          <w:rFonts w:ascii="Times New Roman" w:eastAsia="宋体" w:hAnsi="Times New Roman" w:hint="eastAsia"/>
          <w:kern w:val="2"/>
          <w:sz w:val="21"/>
          <w:szCs w:val="21"/>
        </w:rPr>
        <w:t>固体</w:t>
      </w:r>
      <w:r w:rsidR="0072317B" w:rsidRPr="0072317B">
        <w:rPr>
          <w:rFonts w:ascii="Times New Roman" w:eastAsia="宋体" w:hAnsi="Times New Roman" w:hint="eastAsia"/>
          <w:kern w:val="2"/>
          <w:sz w:val="21"/>
          <w:szCs w:val="21"/>
        </w:rPr>
        <w:t>废弃物作为原料，一方面无害化消纳了废弃物，另一方面降低了原材料生产过程的能源消耗与资源消耗。但掺入废弃物作为原料，必须技术成熟，工艺稳定，来源可靠，以保证产品的使用性能。</w:t>
      </w:r>
      <w:r w:rsidR="00E64869" w:rsidRPr="00E64869">
        <w:rPr>
          <w:rFonts w:ascii="Times New Roman" w:eastAsia="宋体" w:hAnsi="Times New Roman" w:hint="eastAsia"/>
          <w:kern w:val="2"/>
          <w:sz w:val="21"/>
          <w:szCs w:val="21"/>
        </w:rPr>
        <w:t>预拌砂浆企业的一般</w:t>
      </w:r>
      <w:r w:rsidR="00E64869">
        <w:rPr>
          <w:rFonts w:ascii="Times New Roman" w:eastAsia="宋体" w:hAnsi="Times New Roman" w:hint="eastAsia"/>
          <w:kern w:val="2"/>
          <w:sz w:val="21"/>
          <w:szCs w:val="21"/>
        </w:rPr>
        <w:t>会</w:t>
      </w:r>
      <w:r w:rsidR="00E64869" w:rsidRPr="00E64869">
        <w:rPr>
          <w:rFonts w:ascii="Times New Roman" w:eastAsia="宋体" w:hAnsi="Times New Roman" w:hint="eastAsia"/>
          <w:kern w:val="2"/>
          <w:sz w:val="21"/>
          <w:szCs w:val="21"/>
        </w:rPr>
        <w:t>使用粉煤灰和石屑两种</w:t>
      </w:r>
      <w:r w:rsidR="00E64869">
        <w:rPr>
          <w:rFonts w:ascii="Times New Roman" w:eastAsia="宋体" w:hAnsi="Times New Roman" w:hint="eastAsia"/>
          <w:kern w:val="2"/>
          <w:sz w:val="21"/>
          <w:szCs w:val="21"/>
        </w:rPr>
        <w:t>固体废弃物</w:t>
      </w:r>
      <w:r w:rsidR="00E64869" w:rsidRPr="00E64869">
        <w:rPr>
          <w:rFonts w:ascii="Times New Roman" w:eastAsia="宋体" w:hAnsi="Times New Roman" w:hint="eastAsia"/>
          <w:kern w:val="2"/>
          <w:sz w:val="21"/>
          <w:szCs w:val="21"/>
        </w:rPr>
        <w:t>，</w:t>
      </w:r>
      <w:r w:rsidR="00755C93">
        <w:rPr>
          <w:rFonts w:ascii="Times New Roman" w:eastAsia="宋体" w:hAnsi="Times New Roman" w:hint="eastAsia"/>
          <w:kern w:val="2"/>
          <w:sz w:val="21"/>
          <w:szCs w:val="21"/>
        </w:rPr>
        <w:t>各</w:t>
      </w:r>
      <w:r w:rsidR="00E64869" w:rsidRPr="00E64869">
        <w:rPr>
          <w:rFonts w:ascii="Times New Roman" w:eastAsia="宋体" w:hAnsi="Times New Roman" w:hint="eastAsia"/>
          <w:kern w:val="2"/>
          <w:sz w:val="21"/>
          <w:szCs w:val="21"/>
        </w:rPr>
        <w:t>企业</w:t>
      </w:r>
      <w:r w:rsidR="00755C93">
        <w:rPr>
          <w:rFonts w:ascii="Times New Roman" w:eastAsia="宋体" w:hAnsi="Times New Roman" w:hint="eastAsia"/>
          <w:kern w:val="2"/>
          <w:sz w:val="21"/>
          <w:szCs w:val="21"/>
        </w:rPr>
        <w:t>产品的</w:t>
      </w:r>
      <w:r w:rsidR="00E64869" w:rsidRPr="00E64869">
        <w:rPr>
          <w:rFonts w:ascii="Times New Roman" w:eastAsia="宋体" w:hAnsi="Times New Roman" w:hint="eastAsia"/>
          <w:kern w:val="2"/>
          <w:sz w:val="21"/>
          <w:szCs w:val="21"/>
        </w:rPr>
        <w:t>固废掺量水平</w:t>
      </w:r>
      <w:r w:rsidR="00755C93">
        <w:rPr>
          <w:rFonts w:ascii="Times New Roman" w:eastAsia="宋体" w:hAnsi="Times New Roman" w:hint="eastAsia"/>
          <w:kern w:val="2"/>
          <w:sz w:val="21"/>
          <w:szCs w:val="21"/>
        </w:rPr>
        <w:t>有一定差别，目前的固废掺量水平一般在</w:t>
      </w:r>
      <w:r w:rsidR="00755C93">
        <w:rPr>
          <w:rFonts w:ascii="Times New Roman" w:eastAsia="宋体" w:hAnsi="Times New Roman" w:hint="eastAsia"/>
          <w:kern w:val="2"/>
          <w:sz w:val="21"/>
          <w:szCs w:val="21"/>
        </w:rPr>
        <w:t>5%-35%</w:t>
      </w:r>
      <w:r w:rsidR="00755C93">
        <w:rPr>
          <w:rFonts w:ascii="Times New Roman" w:eastAsia="宋体" w:hAnsi="Times New Roman" w:hint="eastAsia"/>
          <w:kern w:val="2"/>
          <w:sz w:val="21"/>
          <w:szCs w:val="21"/>
        </w:rPr>
        <w:t>。根据财政部</w:t>
      </w:r>
      <w:r w:rsidR="00755C93">
        <w:rPr>
          <w:rFonts w:ascii="Times New Roman" w:eastAsia="宋体" w:hAnsi="Times New Roman" w:hint="eastAsia"/>
          <w:kern w:val="2"/>
          <w:sz w:val="21"/>
          <w:szCs w:val="21"/>
        </w:rPr>
        <w:t xml:space="preserve"> </w:t>
      </w:r>
      <w:r w:rsidR="00755C93">
        <w:rPr>
          <w:rFonts w:ascii="Times New Roman" w:eastAsia="宋体" w:hAnsi="Times New Roman" w:hint="eastAsia"/>
          <w:kern w:val="2"/>
          <w:sz w:val="21"/>
          <w:szCs w:val="21"/>
        </w:rPr>
        <w:t>国家税务总局关于印发《资源综合利用产品和劳务增值税优惠目录》的通知（财税</w:t>
      </w:r>
      <w:r w:rsidR="00755C93">
        <w:rPr>
          <w:rFonts w:ascii="Times New Roman" w:eastAsia="宋体" w:hAnsi="Times New Roman" w:hint="eastAsia"/>
          <w:kern w:val="2"/>
          <w:sz w:val="21"/>
          <w:szCs w:val="21"/>
        </w:rPr>
        <w:t>[2015]72</w:t>
      </w:r>
      <w:r w:rsidR="00755C93">
        <w:rPr>
          <w:rFonts w:ascii="Times New Roman" w:eastAsia="宋体" w:hAnsi="Times New Roman" w:hint="eastAsia"/>
          <w:kern w:val="2"/>
          <w:sz w:val="21"/>
          <w:szCs w:val="21"/>
        </w:rPr>
        <w:t>号）</w:t>
      </w:r>
      <w:r w:rsidR="0072317B">
        <w:rPr>
          <w:rFonts w:ascii="Times New Roman" w:eastAsia="宋体" w:hAnsi="Times New Roman" w:hint="eastAsia"/>
          <w:kern w:val="2"/>
          <w:sz w:val="21"/>
          <w:szCs w:val="21"/>
        </w:rPr>
        <w:t>，建材产品享受税收优惠政策需将固废掺量由</w:t>
      </w:r>
      <w:r w:rsidR="0072317B">
        <w:rPr>
          <w:rFonts w:ascii="Times New Roman" w:eastAsia="宋体" w:hAnsi="Times New Roman" w:hint="eastAsia"/>
          <w:kern w:val="2"/>
          <w:sz w:val="21"/>
          <w:szCs w:val="21"/>
        </w:rPr>
        <w:t>30%</w:t>
      </w:r>
      <w:r w:rsidR="0072317B">
        <w:rPr>
          <w:rFonts w:ascii="Times New Roman" w:eastAsia="宋体" w:hAnsi="Times New Roman" w:hint="eastAsia"/>
          <w:kern w:val="2"/>
          <w:sz w:val="21"/>
          <w:szCs w:val="21"/>
        </w:rPr>
        <w:t>提高至</w:t>
      </w:r>
      <w:r w:rsidR="0072317B">
        <w:rPr>
          <w:rFonts w:ascii="Times New Roman" w:eastAsia="宋体" w:hAnsi="Times New Roman" w:hint="eastAsia"/>
          <w:kern w:val="2"/>
          <w:sz w:val="21"/>
          <w:szCs w:val="21"/>
        </w:rPr>
        <w:t>70%</w:t>
      </w:r>
      <w:r w:rsidR="0072317B">
        <w:rPr>
          <w:rFonts w:ascii="Times New Roman" w:eastAsia="宋体" w:hAnsi="Times New Roman" w:hint="eastAsia"/>
          <w:kern w:val="2"/>
          <w:sz w:val="21"/>
          <w:szCs w:val="21"/>
        </w:rPr>
        <w:t>。因此，</w:t>
      </w:r>
      <w:r w:rsidR="00BE46D5">
        <w:rPr>
          <w:rFonts w:ascii="Times New Roman" w:eastAsia="宋体" w:hAnsi="Times New Roman" w:hint="eastAsia"/>
          <w:kern w:val="2"/>
          <w:sz w:val="21"/>
          <w:szCs w:val="21"/>
        </w:rPr>
        <w:t>鼓励预拌砂浆企业在保证产品质量的前提下，不断提高固废掺量水平。</w:t>
      </w:r>
    </w:p>
    <w:p w:rsidR="00BE46D5" w:rsidRPr="00BE46D5" w:rsidRDefault="00BE46D5"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5.2.20  </w:t>
      </w:r>
      <w:r w:rsidR="001B6069">
        <w:rPr>
          <w:rFonts w:ascii="Times New Roman" w:eastAsia="宋体" w:hAnsi="Times New Roman" w:hint="eastAsia"/>
          <w:kern w:val="2"/>
          <w:sz w:val="21"/>
          <w:szCs w:val="21"/>
        </w:rPr>
        <w:t>预拌砂浆</w:t>
      </w:r>
      <w:r w:rsidR="00A73EAE">
        <w:rPr>
          <w:rFonts w:ascii="Times New Roman" w:eastAsia="宋体" w:hAnsi="Times New Roman" w:hint="eastAsia"/>
          <w:kern w:val="2"/>
          <w:sz w:val="21"/>
          <w:szCs w:val="21"/>
        </w:rPr>
        <w:t>产品生产过程中，会有一定量的灰料逸出，这些灰料大多是水泥、粉煤灰等胶凝材料，是砂浆产品的重要组成。加强灰料的收集与回收利用，既可以减少企业无组织废气（颗粒物）的排放，还可以减少砂浆原材料的浪费，避免产品配方的变动导致的产品质量的波动。</w:t>
      </w:r>
    </w:p>
    <w:p w:rsidR="00E24A61" w:rsidRPr="00536B6D" w:rsidRDefault="00E24A61" w:rsidP="00E24A61">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690C08" w:rsidRDefault="00E22805"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5.2.</w:t>
      </w:r>
      <w:r w:rsidR="00DB3396">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1  </w:t>
      </w:r>
      <w:r w:rsidR="0058745E">
        <w:rPr>
          <w:rFonts w:ascii="Times New Roman" w:eastAsia="宋体" w:hAnsi="Times New Roman" w:hint="eastAsia"/>
          <w:kern w:val="2"/>
          <w:sz w:val="21"/>
          <w:szCs w:val="21"/>
        </w:rPr>
        <w:t>鼓励预拌砂浆生产企业持续进行工艺优化、设备更新，</w:t>
      </w:r>
      <w:r w:rsidRPr="00E22805">
        <w:rPr>
          <w:rFonts w:ascii="Times New Roman" w:eastAsia="宋体" w:hAnsi="Times New Roman" w:hint="eastAsia"/>
          <w:kern w:val="2"/>
          <w:sz w:val="21"/>
          <w:szCs w:val="21"/>
        </w:rPr>
        <w:t>采用了先进的生产工艺或生产设备，</w:t>
      </w:r>
      <w:r w:rsidR="004F76B1">
        <w:rPr>
          <w:rFonts w:ascii="Times New Roman" w:eastAsia="宋体" w:hAnsi="Times New Roman" w:hint="eastAsia"/>
          <w:kern w:val="2"/>
          <w:sz w:val="21"/>
          <w:szCs w:val="21"/>
        </w:rPr>
        <w:t>提高生产过程的环保性，降低生产对环境的影响。</w:t>
      </w:r>
    </w:p>
    <w:p w:rsidR="004F76B1" w:rsidRPr="004F76B1" w:rsidRDefault="0056565B" w:rsidP="00690C0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5.2.</w:t>
      </w:r>
      <w:r w:rsidR="00DB3396">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鼓励预拌砂浆生产企业加强科研投入，提升</w:t>
      </w:r>
      <w:r w:rsidRPr="0056565B">
        <w:rPr>
          <w:rFonts w:ascii="Times New Roman" w:eastAsia="宋体" w:hAnsi="Times New Roman" w:hint="eastAsia"/>
          <w:kern w:val="2"/>
          <w:sz w:val="21"/>
          <w:szCs w:val="21"/>
        </w:rPr>
        <w:t>技术创新</w:t>
      </w:r>
      <w:r>
        <w:rPr>
          <w:rFonts w:ascii="Times New Roman" w:eastAsia="宋体" w:hAnsi="Times New Roman" w:hint="eastAsia"/>
          <w:kern w:val="2"/>
          <w:sz w:val="21"/>
          <w:szCs w:val="21"/>
        </w:rPr>
        <w:t>能力，促进企业持续创新</w:t>
      </w:r>
      <w:r w:rsidRPr="0056565B">
        <w:rPr>
          <w:rFonts w:ascii="Times New Roman" w:eastAsia="宋体" w:hAnsi="Times New Roman" w:hint="eastAsia"/>
          <w:kern w:val="2"/>
          <w:sz w:val="21"/>
          <w:szCs w:val="21"/>
        </w:rPr>
        <w:t>，</w:t>
      </w:r>
      <w:r>
        <w:rPr>
          <w:rFonts w:ascii="Times New Roman" w:eastAsia="宋体" w:hAnsi="Times New Roman" w:hint="eastAsia"/>
          <w:kern w:val="2"/>
          <w:sz w:val="21"/>
          <w:szCs w:val="21"/>
        </w:rPr>
        <w:t>提高企业</w:t>
      </w:r>
      <w:r w:rsidRPr="0056565B">
        <w:rPr>
          <w:rFonts w:ascii="Times New Roman" w:eastAsia="宋体" w:hAnsi="Times New Roman" w:hint="eastAsia"/>
          <w:kern w:val="2"/>
          <w:sz w:val="21"/>
          <w:szCs w:val="21"/>
        </w:rPr>
        <w:t>技术水</w:t>
      </w:r>
      <w:r>
        <w:rPr>
          <w:rFonts w:ascii="Times New Roman" w:eastAsia="宋体" w:hAnsi="Times New Roman" w:hint="eastAsia"/>
          <w:kern w:val="2"/>
          <w:sz w:val="21"/>
          <w:szCs w:val="21"/>
        </w:rPr>
        <w:t>平，最终</w:t>
      </w:r>
      <w:r w:rsidRPr="0056565B">
        <w:rPr>
          <w:rFonts w:ascii="Times New Roman" w:eastAsia="宋体" w:hAnsi="Times New Roman" w:hint="eastAsia"/>
          <w:kern w:val="2"/>
          <w:sz w:val="21"/>
          <w:szCs w:val="21"/>
        </w:rPr>
        <w:t>促进企业的可持续发展。</w:t>
      </w:r>
    </w:p>
    <w:p w:rsidR="00EE6A1C" w:rsidRDefault="00EE6A1C" w:rsidP="00AC5F43">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sectPr w:rsidR="00EE6A1C" w:rsidSect="00EC691B">
          <w:pgSz w:w="11906" w:h="16838"/>
          <w:pgMar w:top="1440" w:right="1800" w:bottom="1440" w:left="1800" w:header="851" w:footer="992" w:gutter="0"/>
          <w:cols w:space="425"/>
          <w:docGrid w:type="lines" w:linePitch="312"/>
        </w:sectPr>
      </w:pPr>
    </w:p>
    <w:p w:rsidR="00EE6A1C" w:rsidRDefault="00EE6A1C" w:rsidP="00EE6A1C">
      <w:pPr>
        <w:widowControl w:val="0"/>
        <w:adjustRightInd/>
        <w:snapToGrid/>
        <w:spacing w:after="0" w:line="480" w:lineRule="atLeast"/>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 xml:space="preserve">6  </w:t>
      </w:r>
      <w:r>
        <w:rPr>
          <w:rFonts w:ascii="Times New Roman" w:eastAsia="黑体" w:hAnsi="Times New Roman" w:hint="eastAsia"/>
          <w:b/>
          <w:bCs/>
          <w:kern w:val="44"/>
          <w:sz w:val="24"/>
          <w:szCs w:val="24"/>
        </w:rPr>
        <w:t>绿色砌体材料评价</w:t>
      </w:r>
    </w:p>
    <w:p w:rsidR="00EE6A1C" w:rsidRPr="006D4FF2" w:rsidRDefault="00EE6A1C"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E6A1C" w:rsidRPr="00650093" w:rsidRDefault="00EE6A1C" w:rsidP="00EE6A1C">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6.1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p>
    <w:p w:rsidR="00EE6A1C" w:rsidRDefault="007712D9"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00EE6A1C">
        <w:rPr>
          <w:rFonts w:ascii="Times New Roman" w:eastAsia="宋体" w:hAnsi="Times New Roman" w:hint="eastAsia"/>
          <w:kern w:val="2"/>
          <w:sz w:val="21"/>
          <w:szCs w:val="21"/>
        </w:rPr>
        <w:t xml:space="preserve">.1.1  </w:t>
      </w:r>
      <w:r w:rsidR="00EE6A1C">
        <w:rPr>
          <w:rFonts w:ascii="Times New Roman" w:eastAsia="宋体" w:hAnsi="Times New Roman" w:hint="eastAsia"/>
          <w:kern w:val="2"/>
          <w:sz w:val="21"/>
          <w:szCs w:val="21"/>
        </w:rPr>
        <w:t>本条规定了绿色砌体材料评价的控制项指标及相应的要求：</w:t>
      </w:r>
    </w:p>
    <w:p w:rsidR="00EE6A1C" w:rsidRDefault="00EE6A1C" w:rsidP="00EE6A1C">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保证产品质量是绿色建材评价的基本要求，</w:t>
      </w:r>
      <w:r w:rsidRPr="000209BD">
        <w:rPr>
          <w:rFonts w:ascii="Times New Roman" w:eastAsia="宋体" w:hAnsi="Times New Roman" w:hint="eastAsia"/>
          <w:kern w:val="2"/>
          <w:sz w:val="21"/>
          <w:szCs w:val="21"/>
        </w:rPr>
        <w:t>提高</w:t>
      </w:r>
      <w:r>
        <w:rPr>
          <w:rFonts w:ascii="Times New Roman" w:eastAsia="宋体" w:hAnsi="Times New Roman" w:hint="eastAsia"/>
          <w:kern w:val="2"/>
          <w:sz w:val="21"/>
          <w:szCs w:val="21"/>
        </w:rPr>
        <w:t>砌体材料</w:t>
      </w:r>
      <w:r w:rsidRPr="000209BD">
        <w:rPr>
          <w:rFonts w:ascii="Times New Roman" w:eastAsia="宋体" w:hAnsi="Times New Roman" w:hint="eastAsia"/>
          <w:kern w:val="2"/>
          <w:sz w:val="21"/>
          <w:szCs w:val="21"/>
        </w:rPr>
        <w:t>产品的绿色度，应当是在保证产品质量的前提下进行的。</w:t>
      </w:r>
      <w:r>
        <w:rPr>
          <w:rFonts w:ascii="Times New Roman" w:eastAsia="宋体" w:hAnsi="Times New Roman" w:hint="eastAsia"/>
          <w:kern w:val="2"/>
          <w:sz w:val="21"/>
          <w:szCs w:val="21"/>
        </w:rPr>
        <w:t>参与绿色建材评价的砌体材料产品的基本性能指标应符合</w:t>
      </w:r>
      <w:r w:rsidRPr="00EE6A1C">
        <w:rPr>
          <w:rFonts w:ascii="Times New Roman" w:eastAsia="宋体" w:hAnsi="Times New Roman" w:hint="eastAsia"/>
          <w:kern w:val="2"/>
          <w:sz w:val="21"/>
          <w:szCs w:val="21"/>
        </w:rPr>
        <w:t>现行国家、行业标准要求</w:t>
      </w:r>
      <w:r>
        <w:rPr>
          <w:rFonts w:ascii="Times New Roman" w:eastAsia="宋体" w:hAnsi="Times New Roman" w:hint="eastAsia"/>
          <w:kern w:val="2"/>
          <w:sz w:val="21"/>
          <w:szCs w:val="21"/>
        </w:rPr>
        <w:t>；</w:t>
      </w:r>
    </w:p>
    <w:p w:rsidR="00EE6A1C" w:rsidRDefault="00EE6A1C" w:rsidP="00EE6A1C">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砌体材料</w:t>
      </w:r>
      <w:r w:rsidRPr="00E41C05">
        <w:rPr>
          <w:rFonts w:ascii="Times New Roman" w:eastAsia="宋体" w:hAnsi="Times New Roman" w:hint="eastAsia"/>
          <w:kern w:val="2"/>
          <w:sz w:val="21"/>
          <w:szCs w:val="21"/>
        </w:rPr>
        <w:t>在生产过程中会消纳</w:t>
      </w:r>
      <w:r>
        <w:rPr>
          <w:rFonts w:ascii="Times New Roman" w:eastAsia="宋体" w:hAnsi="Times New Roman" w:hint="eastAsia"/>
          <w:kern w:val="2"/>
          <w:sz w:val="21"/>
          <w:szCs w:val="21"/>
        </w:rPr>
        <w:t>粉煤灰、脱硫石膏、建筑垃圾等固体废弃物</w:t>
      </w:r>
      <w:r w:rsidRPr="00E41C05">
        <w:rPr>
          <w:rFonts w:ascii="Times New Roman" w:eastAsia="宋体" w:hAnsi="Times New Roman" w:hint="eastAsia"/>
          <w:kern w:val="2"/>
          <w:sz w:val="21"/>
          <w:szCs w:val="21"/>
        </w:rPr>
        <w:t>，为保证其对人体健康不会造成伤害，应用于室内的</w:t>
      </w:r>
      <w:r>
        <w:rPr>
          <w:rFonts w:ascii="Times New Roman" w:eastAsia="宋体" w:hAnsi="Times New Roman" w:hint="eastAsia"/>
          <w:kern w:val="2"/>
          <w:sz w:val="21"/>
          <w:szCs w:val="21"/>
        </w:rPr>
        <w:t>砌体材料</w:t>
      </w:r>
      <w:r w:rsidRPr="00E41C05">
        <w:rPr>
          <w:rFonts w:ascii="Times New Roman" w:eastAsia="宋体" w:hAnsi="Times New Roman" w:hint="eastAsia"/>
          <w:kern w:val="2"/>
          <w:sz w:val="21"/>
          <w:szCs w:val="21"/>
        </w:rPr>
        <w:t>产品放射性应满足《建筑材料放射性核素限量》</w:t>
      </w:r>
      <w:r>
        <w:rPr>
          <w:rFonts w:ascii="Times New Roman" w:eastAsia="宋体" w:hAnsi="Times New Roman" w:hint="eastAsia"/>
          <w:kern w:val="2"/>
          <w:sz w:val="21"/>
          <w:szCs w:val="21"/>
        </w:rPr>
        <w:t>（</w:t>
      </w:r>
      <w:r w:rsidRPr="00E41C05">
        <w:rPr>
          <w:rFonts w:ascii="Times New Roman" w:eastAsia="宋体" w:hAnsi="Times New Roman" w:hint="eastAsia"/>
          <w:kern w:val="2"/>
          <w:sz w:val="21"/>
          <w:szCs w:val="21"/>
        </w:rPr>
        <w:t>GB 6566</w:t>
      </w:r>
      <w:r>
        <w:rPr>
          <w:rFonts w:ascii="Times New Roman" w:eastAsia="宋体" w:hAnsi="Times New Roman" w:hint="eastAsia"/>
          <w:kern w:val="2"/>
          <w:sz w:val="21"/>
          <w:szCs w:val="21"/>
        </w:rPr>
        <w:t>）</w:t>
      </w:r>
      <w:r w:rsidRPr="00E41C05">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EE6A1C" w:rsidRDefault="00EE6A1C" w:rsidP="00EE6A1C">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CB63DC">
        <w:rPr>
          <w:rFonts w:ascii="Times New Roman" w:eastAsia="宋体" w:hAnsi="Times New Roman" w:hint="eastAsia"/>
          <w:kern w:val="2"/>
          <w:sz w:val="21"/>
          <w:szCs w:val="21"/>
        </w:rPr>
        <w:t>砌体材料</w:t>
      </w:r>
      <w:r w:rsidRPr="00CF554F">
        <w:rPr>
          <w:rFonts w:ascii="Times New Roman" w:eastAsia="宋体" w:hAnsi="Times New Roman" w:hint="eastAsia"/>
          <w:kern w:val="2"/>
          <w:sz w:val="21"/>
          <w:szCs w:val="21"/>
        </w:rPr>
        <w:t>生产设备包括破碎机</w:t>
      </w:r>
      <w:r w:rsidR="00CB63DC">
        <w:rPr>
          <w:rFonts w:ascii="Times New Roman" w:eastAsia="宋体" w:hAnsi="Times New Roman" w:hint="eastAsia"/>
          <w:kern w:val="2"/>
          <w:sz w:val="21"/>
          <w:szCs w:val="21"/>
        </w:rPr>
        <w:t>、</w:t>
      </w:r>
      <w:r w:rsidRPr="00CF554F">
        <w:rPr>
          <w:rFonts w:ascii="Times New Roman" w:eastAsia="宋体" w:hAnsi="Times New Roman" w:hint="eastAsia"/>
          <w:kern w:val="2"/>
          <w:sz w:val="21"/>
          <w:szCs w:val="21"/>
        </w:rPr>
        <w:t>搅拌机等，运输设备包括皮带运输机、螺旋输送机、斗提或气力输送设备、铲车、运输车等都会排放噪音；原材料运输、堆放、混合和产品生产等过程都可能会引起无组织废气（以颗粒物为主）的排放</w:t>
      </w:r>
      <w:r>
        <w:rPr>
          <w:rFonts w:ascii="Times New Roman" w:eastAsia="宋体" w:hAnsi="Times New Roman" w:hint="eastAsia"/>
          <w:kern w:val="2"/>
          <w:sz w:val="21"/>
          <w:szCs w:val="21"/>
        </w:rPr>
        <w:t>。为保证生产过程的环保性，</w:t>
      </w:r>
      <w:r w:rsidR="00C24E56">
        <w:rPr>
          <w:rFonts w:ascii="Times New Roman" w:eastAsia="宋体" w:hAnsi="Times New Roman" w:hint="eastAsia"/>
          <w:kern w:val="2"/>
          <w:sz w:val="21"/>
          <w:szCs w:val="21"/>
        </w:rPr>
        <w:t>砌体材料</w:t>
      </w:r>
      <w:r>
        <w:rPr>
          <w:rFonts w:ascii="Times New Roman" w:eastAsia="宋体" w:hAnsi="Times New Roman" w:hint="eastAsia"/>
          <w:kern w:val="2"/>
          <w:sz w:val="21"/>
          <w:szCs w:val="21"/>
        </w:rPr>
        <w:t>生产过程的无组织废气（以颗粒物为主）</w:t>
      </w:r>
      <w:r w:rsidRPr="00CF554F">
        <w:rPr>
          <w:rFonts w:ascii="Times New Roman" w:eastAsia="宋体" w:hAnsi="Times New Roman" w:hint="eastAsia"/>
          <w:kern w:val="2"/>
          <w:sz w:val="21"/>
          <w:szCs w:val="21"/>
        </w:rPr>
        <w:t>排放</w:t>
      </w:r>
      <w:r w:rsidRPr="003819B3">
        <w:rPr>
          <w:rFonts w:ascii="Times New Roman" w:eastAsia="宋体" w:hAnsi="Times New Roman" w:hint="eastAsia"/>
          <w:kern w:val="2"/>
          <w:sz w:val="21"/>
          <w:szCs w:val="21"/>
        </w:rPr>
        <w:t>满足</w:t>
      </w:r>
      <w:r>
        <w:rPr>
          <w:rFonts w:ascii="Times New Roman" w:eastAsia="宋体" w:hAnsi="Times New Roman" w:hint="eastAsia"/>
          <w:kern w:val="2"/>
          <w:sz w:val="21"/>
          <w:szCs w:val="21"/>
        </w:rPr>
        <w:t>应满足</w:t>
      </w:r>
      <w:r w:rsidRPr="003819B3">
        <w:rPr>
          <w:rFonts w:ascii="Times New Roman" w:eastAsia="宋体" w:hAnsi="Times New Roman" w:hint="eastAsia"/>
          <w:kern w:val="2"/>
          <w:sz w:val="21"/>
          <w:szCs w:val="21"/>
        </w:rPr>
        <w:t>《大气污染物综合排放标准》</w:t>
      </w:r>
      <w:r w:rsidR="00CB63DC">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GB 16297</w:t>
      </w:r>
      <w:r w:rsidR="00CB63DC">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，噪声排放应</w:t>
      </w:r>
      <w:r w:rsidRPr="003819B3">
        <w:rPr>
          <w:rFonts w:ascii="Times New Roman" w:eastAsia="宋体" w:hAnsi="Times New Roman" w:hint="eastAsia"/>
          <w:kern w:val="2"/>
          <w:sz w:val="21"/>
          <w:szCs w:val="21"/>
        </w:rPr>
        <w:t>《工业企业厂界环境噪声排放标准》</w:t>
      </w:r>
      <w:r w:rsidR="00CB63DC">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GB 12348</w:t>
      </w:r>
      <w:r w:rsidR="00CB63DC">
        <w:rPr>
          <w:rFonts w:ascii="Times New Roman" w:eastAsia="宋体" w:hAnsi="Times New Roman" w:hint="eastAsia"/>
          <w:kern w:val="2"/>
          <w:sz w:val="21"/>
          <w:szCs w:val="21"/>
        </w:rPr>
        <w:t>）</w:t>
      </w:r>
      <w:r w:rsidRPr="003819B3">
        <w:rPr>
          <w:rFonts w:ascii="Times New Roman" w:eastAsia="宋体" w:hAnsi="Times New Roman" w:hint="eastAsia"/>
          <w:kern w:val="2"/>
          <w:sz w:val="21"/>
          <w:szCs w:val="21"/>
        </w:rPr>
        <w:t>的要求</w:t>
      </w:r>
      <w:r w:rsidR="00DB3396">
        <w:rPr>
          <w:rFonts w:ascii="Times New Roman" w:eastAsia="宋体" w:hAnsi="Times New Roman" w:hint="eastAsia"/>
          <w:kern w:val="2"/>
          <w:sz w:val="21"/>
          <w:szCs w:val="21"/>
        </w:rPr>
        <w:t>；</w:t>
      </w:r>
    </w:p>
    <w:p w:rsidR="00EE6A1C" w:rsidRPr="003819B3" w:rsidRDefault="00EE6A1C" w:rsidP="00EE6A1C">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00CB63DC">
        <w:rPr>
          <w:rFonts w:ascii="Times New Roman" w:eastAsia="宋体" w:hAnsi="Times New Roman" w:hint="eastAsia"/>
          <w:kern w:val="2"/>
          <w:sz w:val="21"/>
          <w:szCs w:val="21"/>
        </w:rPr>
        <w:t>砌体材料</w:t>
      </w:r>
      <w:r w:rsidRPr="00CF554F">
        <w:rPr>
          <w:rFonts w:ascii="Times New Roman" w:eastAsia="宋体" w:hAnsi="Times New Roman" w:hint="eastAsia"/>
          <w:kern w:val="2"/>
          <w:sz w:val="21"/>
          <w:szCs w:val="21"/>
        </w:rPr>
        <w:t>生产</w:t>
      </w:r>
      <w:r>
        <w:rPr>
          <w:rFonts w:ascii="Times New Roman" w:eastAsia="宋体" w:hAnsi="Times New Roman" w:hint="eastAsia"/>
          <w:kern w:val="2"/>
          <w:sz w:val="21"/>
          <w:szCs w:val="21"/>
        </w:rPr>
        <w:t>安全性主要体现在企业员工工作场所环境的职业健康安全和生产过程的安全，工作场所环境安全应</w:t>
      </w:r>
      <w:r w:rsidRPr="00DC4E84">
        <w:rPr>
          <w:rFonts w:ascii="Times New Roman" w:eastAsia="宋体" w:hAnsi="Times New Roman" w:hint="eastAsia"/>
          <w:kern w:val="2"/>
          <w:sz w:val="21"/>
          <w:szCs w:val="21"/>
        </w:rPr>
        <w:t>满足《工作场所有害因素职业接触限值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化学有害因素》</w:t>
      </w:r>
      <w:r w:rsidR="00CB63DC">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GBZ 2.1</w:t>
      </w:r>
      <w:r w:rsidR="00CB63DC">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和《工作场所有害因素职业接触限值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物理有害因素》</w:t>
      </w:r>
      <w:r w:rsidR="00CB63DC">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GBZ 2.2</w:t>
      </w:r>
      <w:r w:rsidR="00CB63DC">
        <w:rPr>
          <w:rFonts w:ascii="Times New Roman" w:eastAsia="宋体" w:hAnsi="Times New Roman" w:hint="eastAsia"/>
          <w:kern w:val="2"/>
          <w:sz w:val="21"/>
          <w:szCs w:val="21"/>
        </w:rPr>
        <w:t>）</w:t>
      </w:r>
      <w:r w:rsidRPr="00DC4E84">
        <w:rPr>
          <w:rFonts w:ascii="Times New Roman" w:eastAsia="宋体" w:hAnsi="Times New Roman" w:hint="eastAsia"/>
          <w:kern w:val="2"/>
          <w:sz w:val="21"/>
          <w:szCs w:val="21"/>
        </w:rPr>
        <w:t>的要求</w:t>
      </w:r>
      <w:r>
        <w:rPr>
          <w:rFonts w:ascii="Times New Roman" w:eastAsia="宋体" w:hAnsi="Times New Roman" w:hint="eastAsia"/>
          <w:kern w:val="2"/>
          <w:sz w:val="21"/>
          <w:szCs w:val="21"/>
        </w:rPr>
        <w:t>，生产过程的安全性应</w:t>
      </w:r>
      <w:r w:rsidRPr="002061D9">
        <w:rPr>
          <w:rFonts w:ascii="Times New Roman" w:eastAsia="宋体" w:hAnsi="Times New Roman" w:hint="eastAsia"/>
          <w:kern w:val="2"/>
          <w:sz w:val="21"/>
          <w:szCs w:val="21"/>
        </w:rPr>
        <w:t>满足《企业安全生产标准化基本规范》</w:t>
      </w:r>
      <w:r w:rsidR="00CB63DC">
        <w:rPr>
          <w:rFonts w:ascii="Times New Roman" w:eastAsia="宋体" w:hAnsi="Times New Roman" w:hint="eastAsia"/>
          <w:kern w:val="2"/>
          <w:sz w:val="21"/>
          <w:szCs w:val="21"/>
        </w:rPr>
        <w:t>（</w:t>
      </w:r>
      <w:r w:rsidRPr="002061D9">
        <w:rPr>
          <w:rFonts w:ascii="Times New Roman" w:eastAsia="宋体" w:hAnsi="Times New Roman" w:hint="eastAsia"/>
          <w:kern w:val="2"/>
          <w:sz w:val="21"/>
          <w:szCs w:val="21"/>
        </w:rPr>
        <w:t>AQ/T 9006</w:t>
      </w:r>
      <w:r w:rsidR="00CB63DC">
        <w:rPr>
          <w:rFonts w:ascii="Times New Roman" w:eastAsia="宋体" w:hAnsi="Times New Roman" w:hint="eastAsia"/>
          <w:kern w:val="2"/>
          <w:sz w:val="21"/>
          <w:szCs w:val="21"/>
        </w:rPr>
        <w:t>）</w:t>
      </w:r>
      <w:r w:rsidRPr="002061D9">
        <w:rPr>
          <w:rFonts w:ascii="Times New Roman" w:eastAsia="宋体" w:hAnsi="Times New Roman" w:hint="eastAsia"/>
          <w:kern w:val="2"/>
          <w:sz w:val="21"/>
          <w:szCs w:val="21"/>
        </w:rPr>
        <w:t>的三级要求</w:t>
      </w:r>
      <w:r>
        <w:rPr>
          <w:rFonts w:ascii="Times New Roman" w:eastAsia="宋体" w:hAnsi="Times New Roman" w:hint="eastAsia"/>
          <w:kern w:val="2"/>
          <w:sz w:val="21"/>
          <w:szCs w:val="21"/>
        </w:rPr>
        <w:t>。</w:t>
      </w:r>
    </w:p>
    <w:p w:rsidR="00EE6A1C" w:rsidRPr="002871DC" w:rsidRDefault="007712D9"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00EE6A1C">
        <w:rPr>
          <w:rFonts w:ascii="Times New Roman" w:eastAsia="宋体" w:hAnsi="Times New Roman" w:hint="eastAsia"/>
          <w:kern w:val="2"/>
          <w:sz w:val="21"/>
          <w:szCs w:val="21"/>
        </w:rPr>
        <w:t xml:space="preserve">.1.2  </w:t>
      </w:r>
      <w:r w:rsidR="00EE6A1C">
        <w:rPr>
          <w:rFonts w:ascii="Times New Roman" w:eastAsia="宋体" w:hAnsi="Times New Roman" w:hint="eastAsia"/>
          <w:kern w:val="2"/>
          <w:sz w:val="21"/>
          <w:szCs w:val="21"/>
        </w:rPr>
        <w:t>本条规定了绿色</w:t>
      </w:r>
      <w:r w:rsidR="0003290A">
        <w:rPr>
          <w:rFonts w:ascii="Times New Roman" w:eastAsia="宋体" w:hAnsi="Times New Roman" w:hint="eastAsia"/>
          <w:kern w:val="2"/>
          <w:sz w:val="21"/>
          <w:szCs w:val="21"/>
        </w:rPr>
        <w:t>砌体材料</w:t>
      </w:r>
      <w:r w:rsidR="00EE6A1C">
        <w:rPr>
          <w:rFonts w:ascii="Times New Roman" w:eastAsia="宋体" w:hAnsi="Times New Roman" w:hint="eastAsia"/>
          <w:kern w:val="2"/>
          <w:sz w:val="21"/>
          <w:szCs w:val="21"/>
        </w:rPr>
        <w:t>评价的评价项指标及相应的权重。</w:t>
      </w:r>
    </w:p>
    <w:p w:rsidR="00EE6A1C" w:rsidRDefault="007712D9"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00EE6A1C">
        <w:rPr>
          <w:rFonts w:ascii="Times New Roman" w:eastAsia="宋体" w:hAnsi="Times New Roman" w:hint="eastAsia"/>
          <w:kern w:val="2"/>
          <w:sz w:val="21"/>
          <w:szCs w:val="21"/>
        </w:rPr>
        <w:t xml:space="preserve">.1.3  </w:t>
      </w:r>
      <w:r w:rsidR="00EE6A1C">
        <w:rPr>
          <w:rFonts w:ascii="Times New Roman" w:eastAsia="宋体" w:hAnsi="Times New Roman" w:hint="eastAsia"/>
          <w:kern w:val="2"/>
          <w:sz w:val="21"/>
          <w:szCs w:val="21"/>
        </w:rPr>
        <w:t>本条规定了绿色</w:t>
      </w:r>
      <w:r w:rsidR="0003290A">
        <w:rPr>
          <w:rFonts w:ascii="Times New Roman" w:eastAsia="宋体" w:hAnsi="Times New Roman" w:hint="eastAsia"/>
          <w:kern w:val="2"/>
          <w:sz w:val="21"/>
          <w:szCs w:val="21"/>
        </w:rPr>
        <w:t>砌体材料</w:t>
      </w:r>
      <w:r w:rsidR="00EE6A1C">
        <w:rPr>
          <w:rFonts w:ascii="Times New Roman" w:eastAsia="宋体" w:hAnsi="Times New Roman" w:hint="eastAsia"/>
          <w:kern w:val="2"/>
          <w:sz w:val="21"/>
          <w:szCs w:val="21"/>
        </w:rPr>
        <w:t>评价的加分项指标及相应的要求。</w:t>
      </w:r>
    </w:p>
    <w:p w:rsidR="00EE6A1C" w:rsidRPr="00943382" w:rsidRDefault="00EE6A1C"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E6A1C" w:rsidRPr="00650093" w:rsidRDefault="00DE3EDE" w:rsidP="00EE6A1C">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6</w:t>
      </w:r>
      <w:r w:rsidR="00EE6A1C">
        <w:rPr>
          <w:rFonts w:ascii="Times New Roman" w:hAnsi="Times New Roman" w:hint="eastAsia"/>
          <w:color w:val="000000"/>
          <w:sz w:val="21"/>
          <w:szCs w:val="24"/>
        </w:rPr>
        <w:t>.2</w:t>
      </w:r>
      <w:r w:rsidR="00EE6A1C" w:rsidRPr="00650093">
        <w:rPr>
          <w:rFonts w:ascii="Times New Roman" w:hAnsi="Times New Roman"/>
          <w:color w:val="000000"/>
          <w:sz w:val="21"/>
          <w:szCs w:val="24"/>
        </w:rPr>
        <w:t xml:space="preserve">  </w:t>
      </w:r>
      <w:r w:rsidR="00EE6A1C">
        <w:rPr>
          <w:rFonts w:ascii="黑体" w:hAnsi="Times New Roman" w:hint="eastAsia"/>
          <w:color w:val="000000"/>
          <w:sz w:val="21"/>
          <w:szCs w:val="24"/>
        </w:rPr>
        <w:t>评价方法</w:t>
      </w:r>
    </w:p>
    <w:p w:rsidR="00EE6A1C" w:rsidRPr="002B75EE" w:rsidRDefault="00EE6A1C" w:rsidP="00EE6A1C">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EE6A1C" w:rsidRDefault="00285B96"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00EE6A1C">
        <w:rPr>
          <w:rFonts w:ascii="Times New Roman" w:eastAsia="宋体" w:hAnsi="Times New Roman" w:hint="eastAsia"/>
          <w:kern w:val="2"/>
          <w:sz w:val="21"/>
          <w:szCs w:val="21"/>
        </w:rPr>
        <w:t xml:space="preserve">.2.1  </w:t>
      </w:r>
      <w:r w:rsidR="00EE6A1C">
        <w:rPr>
          <w:rFonts w:ascii="Times New Roman" w:eastAsia="宋体" w:hAnsi="Times New Roman" w:hint="eastAsia"/>
          <w:kern w:val="2"/>
          <w:sz w:val="21"/>
          <w:szCs w:val="21"/>
        </w:rPr>
        <w:t>本条规定了绿色</w:t>
      </w:r>
      <w:r w:rsidR="00766D5E">
        <w:rPr>
          <w:rFonts w:ascii="Times New Roman" w:eastAsia="宋体" w:hAnsi="Times New Roman" w:hint="eastAsia"/>
          <w:kern w:val="2"/>
          <w:sz w:val="21"/>
          <w:szCs w:val="21"/>
        </w:rPr>
        <w:t>砌体材料</w:t>
      </w:r>
      <w:r w:rsidR="00EE6A1C">
        <w:rPr>
          <w:rFonts w:ascii="Times New Roman" w:eastAsia="宋体" w:hAnsi="Times New Roman" w:hint="eastAsia"/>
          <w:kern w:val="2"/>
          <w:sz w:val="21"/>
          <w:szCs w:val="21"/>
        </w:rPr>
        <w:t>评价的控制项指标的评价方法。</w:t>
      </w:r>
    </w:p>
    <w:p w:rsidR="00EE6A1C" w:rsidRPr="00285B96" w:rsidRDefault="00EE6A1C"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EE6A1C" w:rsidRPr="002B75EE" w:rsidRDefault="00EE6A1C" w:rsidP="00C853C3">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2C4078" w:rsidRPr="002C4078" w:rsidRDefault="00DE3EDE"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6</w:t>
      </w:r>
      <w:r w:rsidR="00EE6A1C">
        <w:rPr>
          <w:rFonts w:ascii="Times New Roman" w:eastAsia="宋体" w:hAnsi="Times New Roman" w:hint="eastAsia"/>
          <w:kern w:val="2"/>
          <w:sz w:val="21"/>
          <w:szCs w:val="21"/>
        </w:rPr>
        <w:t xml:space="preserve">.2.2  </w:t>
      </w:r>
      <w:r w:rsidR="00D77595">
        <w:rPr>
          <w:rFonts w:ascii="Times New Roman" w:eastAsia="宋体" w:hAnsi="Times New Roman" w:hint="eastAsia"/>
          <w:kern w:val="2"/>
          <w:sz w:val="21"/>
          <w:szCs w:val="21"/>
        </w:rPr>
        <w:t>砌体材料</w:t>
      </w:r>
      <w:r w:rsidR="00EE6A1C" w:rsidRPr="007932E3">
        <w:rPr>
          <w:rFonts w:ascii="Times New Roman" w:eastAsia="宋体" w:hAnsi="Times New Roman" w:hint="eastAsia"/>
          <w:kern w:val="2"/>
          <w:sz w:val="21"/>
          <w:szCs w:val="21"/>
        </w:rPr>
        <w:t>生产过程中会涉及到电、煤和油的消耗</w:t>
      </w:r>
      <w:r w:rsidR="00C24E56">
        <w:rPr>
          <w:rFonts w:ascii="Times New Roman" w:eastAsia="宋体" w:hAnsi="Times New Roman" w:hint="eastAsia"/>
          <w:kern w:val="2"/>
          <w:sz w:val="21"/>
          <w:szCs w:val="21"/>
        </w:rPr>
        <w:t>。</w:t>
      </w:r>
      <w:r w:rsidR="00EE6A1C" w:rsidRPr="007932E3">
        <w:rPr>
          <w:rFonts w:ascii="Times New Roman" w:eastAsia="宋体" w:hAnsi="Times New Roman" w:hint="eastAsia"/>
          <w:kern w:val="2"/>
          <w:sz w:val="21"/>
          <w:szCs w:val="21"/>
        </w:rPr>
        <w:t>现阶段</w:t>
      </w:r>
      <w:r w:rsidR="00821F98">
        <w:rPr>
          <w:rFonts w:ascii="Times New Roman" w:eastAsia="宋体" w:hAnsi="Times New Roman" w:hint="eastAsia"/>
          <w:kern w:val="2"/>
          <w:sz w:val="21"/>
          <w:szCs w:val="21"/>
        </w:rPr>
        <w:t>各类砌体材料</w:t>
      </w:r>
      <w:r w:rsidR="00EE6A1C">
        <w:rPr>
          <w:rFonts w:ascii="Times New Roman" w:eastAsia="宋体" w:hAnsi="Times New Roman" w:hint="eastAsia"/>
          <w:kern w:val="2"/>
          <w:sz w:val="21"/>
          <w:szCs w:val="21"/>
        </w:rPr>
        <w:t>企业的生产能耗差异较大，为了鼓励企业节约能源，降低单位产品生产能耗，设定了该指标。该指标的评价方法参照了</w:t>
      </w:r>
      <w:r w:rsidR="00435C03">
        <w:rPr>
          <w:rFonts w:ascii="Times New Roman" w:eastAsia="宋体" w:hAnsi="Times New Roman" w:hint="eastAsia"/>
          <w:kern w:val="2"/>
          <w:sz w:val="21"/>
          <w:szCs w:val="21"/>
        </w:rPr>
        <w:t>《蒸压加气混凝土</w:t>
      </w:r>
      <w:r w:rsidR="00B10A29">
        <w:rPr>
          <w:rFonts w:ascii="Times New Roman" w:eastAsia="宋体" w:hAnsi="Times New Roman" w:hint="eastAsia"/>
          <w:kern w:val="2"/>
          <w:sz w:val="21"/>
          <w:szCs w:val="21"/>
        </w:rPr>
        <w:t>砌块（板）</w:t>
      </w:r>
      <w:r w:rsidR="00435C03">
        <w:rPr>
          <w:rFonts w:ascii="Times New Roman" w:eastAsia="宋体" w:hAnsi="Times New Roman" w:hint="eastAsia"/>
          <w:kern w:val="2"/>
          <w:sz w:val="21"/>
          <w:szCs w:val="21"/>
        </w:rPr>
        <w:t>单位产品能</w:t>
      </w:r>
      <w:r w:rsidR="00435C03" w:rsidRPr="00435C03">
        <w:rPr>
          <w:rFonts w:ascii="Times New Roman" w:eastAsia="宋体" w:hAnsi="Times New Roman" w:hint="eastAsia"/>
          <w:kern w:val="2"/>
          <w:sz w:val="21"/>
          <w:szCs w:val="21"/>
        </w:rPr>
        <w:t>耗限额</w:t>
      </w:r>
      <w:r w:rsidR="00435C03">
        <w:rPr>
          <w:rFonts w:ascii="Times New Roman" w:eastAsia="宋体" w:hAnsi="Times New Roman" w:hint="eastAsia"/>
          <w:kern w:val="2"/>
          <w:sz w:val="21"/>
          <w:szCs w:val="21"/>
        </w:rPr>
        <w:t>》、《</w:t>
      </w:r>
      <w:r w:rsidR="00435C03" w:rsidRPr="00435C03">
        <w:rPr>
          <w:rFonts w:ascii="Times New Roman" w:eastAsia="宋体" w:hAnsi="Times New Roman" w:hint="eastAsia"/>
          <w:kern w:val="2"/>
          <w:sz w:val="21"/>
          <w:szCs w:val="21"/>
        </w:rPr>
        <w:t>蒸压灰砂砖单位产品能源消耗限额</w:t>
      </w:r>
      <w:r w:rsidR="00435C03">
        <w:rPr>
          <w:rFonts w:ascii="Times New Roman" w:eastAsia="宋体" w:hAnsi="Times New Roman" w:hint="eastAsia"/>
          <w:kern w:val="2"/>
          <w:sz w:val="21"/>
          <w:szCs w:val="21"/>
        </w:rPr>
        <w:t>》、</w:t>
      </w:r>
      <w:r w:rsidR="002C4078">
        <w:rPr>
          <w:rFonts w:ascii="Times New Roman" w:eastAsia="宋体" w:hAnsi="Times New Roman" w:hint="eastAsia"/>
          <w:kern w:val="2"/>
          <w:sz w:val="21"/>
          <w:szCs w:val="21"/>
        </w:rPr>
        <w:t>《</w:t>
      </w:r>
      <w:r w:rsidR="002C4078" w:rsidRPr="002C4078">
        <w:rPr>
          <w:rFonts w:ascii="Times New Roman" w:eastAsia="宋体" w:hAnsi="Times New Roman" w:hint="eastAsia"/>
          <w:kern w:val="2"/>
          <w:sz w:val="21"/>
          <w:szCs w:val="21"/>
        </w:rPr>
        <w:t>烧结墙体材料单位产品能源消耗限额</w:t>
      </w:r>
      <w:r w:rsidR="002C4078">
        <w:rPr>
          <w:rFonts w:ascii="Times New Roman" w:eastAsia="宋体" w:hAnsi="Times New Roman" w:hint="eastAsia"/>
          <w:kern w:val="2"/>
          <w:sz w:val="21"/>
          <w:szCs w:val="21"/>
        </w:rPr>
        <w:t>》等标准的能耗准入和先进值取值。</w:t>
      </w:r>
    </w:p>
    <w:p w:rsidR="00A971CE" w:rsidRDefault="00A971CE" w:rsidP="00A971C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6.2.3  </w:t>
      </w:r>
      <w:r w:rsidRPr="00397AD6">
        <w:rPr>
          <w:rFonts w:ascii="Times New Roman" w:eastAsia="宋体" w:hAnsi="Times New Roman" w:hint="eastAsia"/>
          <w:kern w:val="2"/>
          <w:sz w:val="21"/>
          <w:szCs w:val="21"/>
        </w:rPr>
        <w:t>在《交通运输“十二五”发展规划》的第四条绿色交通中提到，至</w:t>
      </w:r>
      <w:r w:rsidRPr="00397AD6">
        <w:rPr>
          <w:rFonts w:ascii="Times New Roman" w:eastAsia="宋体" w:hAnsi="Times New Roman" w:hint="eastAsia"/>
          <w:kern w:val="2"/>
          <w:sz w:val="21"/>
          <w:szCs w:val="21"/>
        </w:rPr>
        <w:t>2011</w:t>
      </w:r>
      <w:r w:rsidRPr="00397AD6">
        <w:rPr>
          <w:rFonts w:ascii="Times New Roman" w:eastAsia="宋体" w:hAnsi="Times New Roman" w:hint="eastAsia"/>
          <w:kern w:val="2"/>
          <w:sz w:val="21"/>
          <w:szCs w:val="21"/>
        </w:rPr>
        <w:t>年止节能减排取得明显成效，与</w:t>
      </w:r>
      <w:r w:rsidRPr="00397AD6">
        <w:rPr>
          <w:rFonts w:ascii="Times New Roman" w:eastAsia="宋体" w:hAnsi="Times New Roman" w:hint="eastAsia"/>
          <w:kern w:val="2"/>
          <w:sz w:val="21"/>
          <w:szCs w:val="21"/>
        </w:rPr>
        <w:t>2005</w:t>
      </w:r>
      <w:r w:rsidRPr="00397AD6">
        <w:rPr>
          <w:rFonts w:ascii="Times New Roman" w:eastAsia="宋体" w:hAnsi="Times New Roman" w:hint="eastAsia"/>
          <w:kern w:val="2"/>
          <w:sz w:val="21"/>
          <w:szCs w:val="21"/>
        </w:rPr>
        <w:t>年相比，营运车辆单位运输周转量的能耗和二氧碳排放分别下降</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11</w:t>
      </w:r>
      <w:r w:rsidRPr="00397AD6">
        <w:rPr>
          <w:rFonts w:ascii="Times New Roman" w:eastAsia="宋体" w:hAnsi="Times New Roman" w:hint="eastAsia"/>
          <w:kern w:val="2"/>
          <w:sz w:val="21"/>
          <w:szCs w:val="21"/>
        </w:rPr>
        <w:t>％，营运船舶单位运输周转量的能耗和二氧化碳排放分别下降</w:t>
      </w:r>
      <w:r w:rsidRPr="00397AD6">
        <w:rPr>
          <w:rFonts w:ascii="Times New Roman" w:eastAsia="宋体" w:hAnsi="Times New Roman" w:hint="eastAsia"/>
          <w:kern w:val="2"/>
          <w:sz w:val="21"/>
          <w:szCs w:val="21"/>
        </w:rPr>
        <w:t>15</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16</w:t>
      </w:r>
      <w:r w:rsidRPr="00397AD6">
        <w:rPr>
          <w:rFonts w:ascii="Times New Roman" w:eastAsia="宋体" w:hAnsi="Times New Roman" w:hint="eastAsia"/>
          <w:kern w:val="2"/>
          <w:sz w:val="21"/>
          <w:szCs w:val="21"/>
        </w:rPr>
        <w:t>％，与</w:t>
      </w:r>
      <w:r w:rsidRPr="00397AD6">
        <w:rPr>
          <w:rFonts w:ascii="Times New Roman" w:eastAsia="宋体" w:hAnsi="Times New Roman" w:hint="eastAsia"/>
          <w:kern w:val="2"/>
          <w:sz w:val="21"/>
          <w:szCs w:val="21"/>
        </w:rPr>
        <w:t>2010</w:t>
      </w:r>
      <w:r w:rsidRPr="00397AD6">
        <w:rPr>
          <w:rFonts w:ascii="Times New Roman" w:eastAsia="宋体" w:hAnsi="Times New Roman" w:hint="eastAsia"/>
          <w:kern w:val="2"/>
          <w:sz w:val="21"/>
          <w:szCs w:val="21"/>
        </w:rPr>
        <w:t>年相比，民航运输吨公里的能耗和二氧化碳排放均下降</w:t>
      </w:r>
      <w:r w:rsidRPr="00397AD6">
        <w:rPr>
          <w:rFonts w:ascii="Times New Roman" w:eastAsia="宋体" w:hAnsi="Times New Roman" w:hint="eastAsia"/>
          <w:kern w:val="2"/>
          <w:sz w:val="21"/>
          <w:szCs w:val="21"/>
        </w:rPr>
        <w:t>3</w:t>
      </w:r>
      <w:r w:rsidRPr="00397AD6">
        <w:rPr>
          <w:rFonts w:ascii="Times New Roman" w:eastAsia="宋体" w:hAnsi="Times New Roman" w:hint="eastAsia"/>
          <w:kern w:val="2"/>
          <w:sz w:val="21"/>
          <w:szCs w:val="21"/>
        </w:rPr>
        <w:t>％以上。在交通运输部</w:t>
      </w:r>
      <w:r w:rsidRPr="00397AD6">
        <w:rPr>
          <w:rFonts w:ascii="Times New Roman" w:eastAsia="宋体" w:hAnsi="Times New Roman" w:hint="eastAsia"/>
          <w:kern w:val="2"/>
          <w:sz w:val="21"/>
          <w:szCs w:val="21"/>
        </w:rPr>
        <w:t>2013</w:t>
      </w:r>
      <w:r w:rsidRPr="00397AD6">
        <w:rPr>
          <w:rFonts w:ascii="Times New Roman" w:eastAsia="宋体" w:hAnsi="Times New Roman" w:hint="eastAsia"/>
          <w:kern w:val="2"/>
          <w:sz w:val="21"/>
          <w:szCs w:val="21"/>
        </w:rPr>
        <w:t>年</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月份发布的《关于加强交通运输标准化工作的意见》中的第三条明确提出建立绿色交通标准体系，组织开展绿色交通标准体系研究工作，重点加强节能减排、资源节约、环境保护、循环利用等方面的标准制修订，提高交通运输绿色发展的水平。</w:t>
      </w:r>
      <w:r>
        <w:rPr>
          <w:rFonts w:ascii="Times New Roman" w:eastAsia="宋体" w:hAnsi="Times New Roman" w:hint="eastAsia"/>
          <w:kern w:val="2"/>
          <w:sz w:val="21"/>
          <w:szCs w:val="21"/>
        </w:rPr>
        <w:t>砌体材料</w:t>
      </w:r>
      <w:r w:rsidRPr="00397AD6">
        <w:rPr>
          <w:rFonts w:ascii="Times New Roman" w:eastAsia="宋体" w:hAnsi="Times New Roman" w:hint="eastAsia"/>
          <w:kern w:val="2"/>
          <w:sz w:val="21"/>
          <w:szCs w:val="21"/>
        </w:rPr>
        <w:t>生产企业应依托上述文件精神，发展绿色低能耗运输方式，尽量扩大船运、铁路运输的比重。</w:t>
      </w:r>
    </w:p>
    <w:p w:rsidR="00A971CE" w:rsidRDefault="00A971CE" w:rsidP="00A971C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w:t>
      </w:r>
      <w:r w:rsidR="003D0E9C">
        <w:rPr>
          <w:rFonts w:ascii="Times New Roman" w:eastAsia="宋体" w:hAnsi="Times New Roman" w:hint="eastAsia"/>
          <w:kern w:val="2"/>
          <w:sz w:val="21"/>
          <w:szCs w:val="21"/>
        </w:rPr>
        <w:t>4</w:t>
      </w:r>
      <w:r>
        <w:rPr>
          <w:rFonts w:ascii="Times New Roman" w:eastAsia="宋体" w:hAnsi="Times New Roman" w:hint="eastAsia"/>
          <w:kern w:val="2"/>
          <w:sz w:val="21"/>
          <w:szCs w:val="21"/>
        </w:rPr>
        <w:t xml:space="preserve">  </w:t>
      </w:r>
      <w:r w:rsidRPr="00461DEB">
        <w:rPr>
          <w:rFonts w:ascii="Times New Roman" w:eastAsia="宋体" w:hAnsi="Times New Roman" w:hint="eastAsia"/>
          <w:kern w:val="2"/>
          <w:sz w:val="21"/>
          <w:szCs w:val="21"/>
        </w:rPr>
        <w:t>能源管理体系就是从体系的全过程出发，遵循系统管理原理，通过实施一套完整的标准、规范，在组织内建立起一个完整有效的、形成文件的能源管理体系。</w:t>
      </w:r>
      <w:r w:rsidR="003D0E9C">
        <w:rPr>
          <w:rFonts w:ascii="Times New Roman" w:eastAsia="宋体" w:hAnsi="Times New Roman" w:hint="eastAsia"/>
          <w:kern w:val="2"/>
          <w:sz w:val="21"/>
          <w:szCs w:val="21"/>
        </w:rPr>
        <w:t>砌体材料</w:t>
      </w:r>
      <w:r>
        <w:rPr>
          <w:rFonts w:ascii="Times New Roman" w:eastAsia="宋体" w:hAnsi="Times New Roman" w:hint="eastAsia"/>
          <w:kern w:val="2"/>
          <w:sz w:val="21"/>
          <w:szCs w:val="21"/>
        </w:rPr>
        <w:t>生产企业通过能源管理体系的建立、认证与贯彻实施，采取</w:t>
      </w:r>
      <w:r w:rsidRPr="002E0DB3">
        <w:rPr>
          <w:rFonts w:ascii="Times New Roman" w:eastAsia="宋体" w:hAnsi="Times New Roman" w:hint="eastAsia"/>
          <w:kern w:val="2"/>
          <w:sz w:val="21"/>
          <w:szCs w:val="21"/>
        </w:rPr>
        <w:t>节能监测、能源审计、能效对标等</w:t>
      </w:r>
      <w:r>
        <w:rPr>
          <w:rFonts w:ascii="Times New Roman" w:eastAsia="宋体" w:hAnsi="Times New Roman" w:hint="eastAsia"/>
          <w:kern w:val="2"/>
          <w:sz w:val="21"/>
          <w:szCs w:val="21"/>
        </w:rPr>
        <w:t>措施，</w:t>
      </w:r>
      <w:r w:rsidRPr="00C77DFA">
        <w:rPr>
          <w:rFonts w:ascii="Times New Roman" w:eastAsia="宋体" w:hAnsi="Times New Roman" w:hint="eastAsia"/>
          <w:kern w:val="2"/>
          <w:sz w:val="21"/>
          <w:szCs w:val="21"/>
        </w:rPr>
        <w:t>实现能源管理方针和承诺并达到预期的能源消耗或使用目标。</w:t>
      </w:r>
    </w:p>
    <w:p w:rsidR="005B3620" w:rsidRDefault="005B3620" w:rsidP="005B362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6.2.5  </w:t>
      </w:r>
      <w:r>
        <w:rPr>
          <w:rFonts w:ascii="Times New Roman" w:eastAsia="宋体" w:hAnsi="Times New Roman" w:hint="eastAsia"/>
          <w:kern w:val="2"/>
          <w:sz w:val="21"/>
          <w:szCs w:val="21"/>
        </w:rPr>
        <w:t>砌体材料</w:t>
      </w:r>
      <w:r w:rsidRPr="00C77DFA">
        <w:rPr>
          <w:rFonts w:ascii="Times New Roman" w:eastAsia="宋体" w:hAnsi="Times New Roman" w:hint="eastAsia"/>
          <w:kern w:val="2"/>
          <w:sz w:val="21"/>
          <w:szCs w:val="21"/>
        </w:rPr>
        <w:t>生产过程中，骨料在堆放、运输过程会产生扬尘（特别是在干燥的天气下），石灰、粉煤灰、</w:t>
      </w:r>
      <w:r>
        <w:rPr>
          <w:rFonts w:ascii="Times New Roman" w:eastAsia="宋体" w:hAnsi="Times New Roman" w:hint="eastAsia"/>
          <w:kern w:val="2"/>
          <w:sz w:val="21"/>
          <w:szCs w:val="21"/>
        </w:rPr>
        <w:t>水泥在输送至筒仓以及储存过程中会产生扬尘，原材料拌合</w:t>
      </w:r>
      <w:r w:rsidRPr="00C77DFA">
        <w:rPr>
          <w:rFonts w:ascii="Times New Roman" w:eastAsia="宋体" w:hAnsi="Times New Roman" w:hint="eastAsia"/>
          <w:kern w:val="2"/>
          <w:sz w:val="21"/>
          <w:szCs w:val="21"/>
        </w:rPr>
        <w:t>过程中也会产生扬尘。国家标准《大气污染物综合排放标准》（</w:t>
      </w:r>
      <w:r w:rsidRPr="00C77DFA">
        <w:rPr>
          <w:rFonts w:ascii="Times New Roman" w:eastAsia="宋体" w:hAnsi="Times New Roman" w:hint="eastAsia"/>
          <w:kern w:val="2"/>
          <w:sz w:val="21"/>
          <w:szCs w:val="21"/>
        </w:rPr>
        <w:t>GB16297</w:t>
      </w:r>
      <w:r w:rsidRPr="00C77DFA">
        <w:rPr>
          <w:rFonts w:ascii="Times New Roman" w:eastAsia="宋体" w:hAnsi="Times New Roman" w:hint="eastAsia"/>
          <w:kern w:val="2"/>
          <w:sz w:val="21"/>
          <w:szCs w:val="21"/>
        </w:rPr>
        <w:t>）对工业企业生产过程中无组织废气排放水平有强制性规定（对于</w:t>
      </w:r>
      <w:r>
        <w:rPr>
          <w:rFonts w:ascii="Times New Roman" w:eastAsia="宋体" w:hAnsi="Times New Roman" w:hint="eastAsia"/>
          <w:kern w:val="2"/>
          <w:sz w:val="21"/>
          <w:szCs w:val="21"/>
        </w:rPr>
        <w:t>砌体材料</w:t>
      </w:r>
      <w:r w:rsidRPr="00C77DFA">
        <w:rPr>
          <w:rFonts w:ascii="Times New Roman" w:eastAsia="宋体" w:hAnsi="Times New Roman" w:hint="eastAsia"/>
          <w:kern w:val="2"/>
          <w:sz w:val="21"/>
          <w:szCs w:val="21"/>
        </w:rPr>
        <w:t>企业主要是指由扬尘引起的颗粒物排放），因此需要采取封闭、除尘等措施降低生产过程中的无组织废气排放水平。</w:t>
      </w:r>
    </w:p>
    <w:p w:rsidR="003B7127" w:rsidRPr="008A5964" w:rsidRDefault="003B7127" w:rsidP="009B1825">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9B1825">
        <w:rPr>
          <w:rFonts w:ascii="Times New Roman" w:eastAsia="宋体" w:hAnsi="Times New Roman" w:hint="eastAsia"/>
          <w:kern w:val="2"/>
          <w:sz w:val="21"/>
          <w:szCs w:val="21"/>
        </w:rPr>
        <w:t xml:space="preserve">6.2.6  </w:t>
      </w:r>
      <w:r w:rsidR="009B1825" w:rsidRPr="009B1825">
        <w:rPr>
          <w:rFonts w:ascii="Times New Roman" w:eastAsia="宋体" w:hAnsi="Times New Roman" w:hint="eastAsia"/>
          <w:kern w:val="2"/>
          <w:sz w:val="21"/>
          <w:szCs w:val="21"/>
        </w:rPr>
        <w:t>砌体材料企业厂界环境噪声排放限值应满足</w:t>
      </w:r>
      <w:r w:rsidR="009B1825" w:rsidRPr="009B1825">
        <w:rPr>
          <w:rFonts w:ascii="Times New Roman" w:eastAsia="宋体" w:hAnsi="Times New Roman" w:hint="eastAsia"/>
          <w:kern w:val="2"/>
          <w:sz w:val="21"/>
          <w:szCs w:val="21"/>
        </w:rPr>
        <w:t>GB 12348</w:t>
      </w:r>
      <w:r w:rsidR="009B1825" w:rsidRPr="009B1825">
        <w:rPr>
          <w:rFonts w:ascii="Times New Roman" w:eastAsia="宋体" w:hAnsi="Times New Roman" w:hint="eastAsia"/>
          <w:kern w:val="2"/>
          <w:sz w:val="21"/>
          <w:szCs w:val="21"/>
        </w:rPr>
        <w:t>《工业企业厂界环境噪声排放</w:t>
      </w:r>
      <w:r w:rsidR="009B1825" w:rsidRPr="00311532">
        <w:rPr>
          <w:rFonts w:ascii="Times New Roman" w:eastAsia="宋体" w:hAnsi="Times New Roman" w:hint="eastAsia"/>
          <w:kern w:val="2"/>
          <w:sz w:val="21"/>
          <w:szCs w:val="21"/>
        </w:rPr>
        <w:t>标准》的规定</w:t>
      </w:r>
      <w:r w:rsidR="009B1825">
        <w:rPr>
          <w:rFonts w:ascii="Times New Roman" w:eastAsia="宋体" w:hAnsi="Times New Roman" w:hint="eastAsia"/>
          <w:kern w:val="2"/>
          <w:sz w:val="21"/>
          <w:szCs w:val="21"/>
        </w:rPr>
        <w:t>，鼓励减少厂区污水排放</w:t>
      </w:r>
      <w:r w:rsidR="009B1825" w:rsidRPr="00311532">
        <w:rPr>
          <w:rFonts w:ascii="Times New Roman" w:eastAsia="宋体" w:hAnsi="Times New Roman" w:hint="eastAsia"/>
          <w:kern w:val="2"/>
          <w:sz w:val="21"/>
          <w:szCs w:val="21"/>
        </w:rPr>
        <w:t>。</w:t>
      </w:r>
    </w:p>
    <w:p w:rsidR="005B3620" w:rsidRPr="00397AD6" w:rsidRDefault="003B7127" w:rsidP="005B362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w:t>
      </w:r>
      <w:r w:rsidR="005B3620">
        <w:rPr>
          <w:rFonts w:ascii="Times New Roman" w:eastAsia="宋体" w:hAnsi="Times New Roman" w:hint="eastAsia"/>
          <w:kern w:val="2"/>
          <w:sz w:val="21"/>
          <w:szCs w:val="21"/>
        </w:rPr>
        <w:t xml:space="preserve">.2.7  </w:t>
      </w:r>
      <w:r w:rsidR="005B3620" w:rsidRPr="00311532">
        <w:rPr>
          <w:rFonts w:ascii="Times New Roman" w:eastAsia="宋体" w:hAnsi="Times New Roman" w:hint="eastAsia"/>
          <w:kern w:val="2"/>
          <w:sz w:val="21"/>
          <w:szCs w:val="21"/>
        </w:rPr>
        <w:t>参考《声环境质量标准》</w:t>
      </w:r>
      <w:r w:rsidR="005B3620">
        <w:rPr>
          <w:rFonts w:ascii="Times New Roman" w:eastAsia="宋体" w:hAnsi="Times New Roman" w:hint="eastAsia"/>
          <w:kern w:val="2"/>
          <w:sz w:val="21"/>
          <w:szCs w:val="21"/>
        </w:rPr>
        <w:t>（</w:t>
      </w:r>
      <w:r w:rsidR="005B3620" w:rsidRPr="00311532">
        <w:rPr>
          <w:rFonts w:ascii="Times New Roman" w:eastAsia="宋体" w:hAnsi="Times New Roman" w:hint="eastAsia"/>
          <w:kern w:val="2"/>
          <w:sz w:val="21"/>
          <w:szCs w:val="21"/>
        </w:rPr>
        <w:t>GB 3096</w:t>
      </w:r>
      <w:r w:rsidR="005B3620">
        <w:rPr>
          <w:rFonts w:ascii="Times New Roman" w:eastAsia="宋体" w:hAnsi="Times New Roman" w:hint="eastAsia"/>
          <w:kern w:val="2"/>
          <w:sz w:val="21"/>
          <w:szCs w:val="21"/>
        </w:rPr>
        <w:t>）</w:t>
      </w:r>
      <w:r w:rsidR="005B3620" w:rsidRPr="00311532">
        <w:rPr>
          <w:rFonts w:ascii="Times New Roman" w:eastAsia="宋体" w:hAnsi="Times New Roman" w:hint="eastAsia"/>
          <w:kern w:val="2"/>
          <w:sz w:val="21"/>
          <w:szCs w:val="21"/>
        </w:rPr>
        <w:t>，</w:t>
      </w:r>
      <w:r>
        <w:rPr>
          <w:rFonts w:ascii="Times New Roman" w:eastAsia="宋体" w:hAnsi="Times New Roman" w:hint="eastAsia"/>
          <w:kern w:val="2"/>
          <w:sz w:val="21"/>
          <w:szCs w:val="21"/>
        </w:rPr>
        <w:t>砌体材料</w:t>
      </w:r>
      <w:r w:rsidR="005B3620" w:rsidRPr="00311532">
        <w:rPr>
          <w:rFonts w:ascii="Times New Roman" w:eastAsia="宋体" w:hAnsi="Times New Roman" w:hint="eastAsia"/>
          <w:kern w:val="2"/>
          <w:sz w:val="21"/>
          <w:szCs w:val="21"/>
        </w:rPr>
        <w:t>企业厂界声环境类型</w:t>
      </w:r>
      <w:r w:rsidR="005B3620">
        <w:rPr>
          <w:rFonts w:ascii="Times New Roman" w:eastAsia="宋体" w:hAnsi="Times New Roman" w:hint="eastAsia"/>
          <w:kern w:val="2"/>
          <w:sz w:val="21"/>
          <w:szCs w:val="21"/>
        </w:rPr>
        <w:t>一般</w:t>
      </w:r>
      <w:r w:rsidR="005B3620" w:rsidRPr="00311532">
        <w:rPr>
          <w:rFonts w:ascii="Times New Roman" w:eastAsia="宋体" w:hAnsi="Times New Roman" w:hint="eastAsia"/>
          <w:kern w:val="2"/>
          <w:sz w:val="21"/>
          <w:szCs w:val="21"/>
        </w:rPr>
        <w:t>属于</w:t>
      </w:r>
      <w:r w:rsidR="005B3620" w:rsidRPr="00311532">
        <w:rPr>
          <w:rFonts w:ascii="Times New Roman" w:eastAsia="宋体" w:hAnsi="Times New Roman" w:hint="eastAsia"/>
          <w:kern w:val="2"/>
          <w:sz w:val="21"/>
          <w:szCs w:val="21"/>
        </w:rPr>
        <w:t>3</w:t>
      </w:r>
      <w:r w:rsidR="005B3620" w:rsidRPr="00311532">
        <w:rPr>
          <w:rFonts w:ascii="Times New Roman" w:eastAsia="宋体" w:hAnsi="Times New Roman" w:hint="eastAsia"/>
          <w:kern w:val="2"/>
          <w:sz w:val="21"/>
          <w:szCs w:val="21"/>
        </w:rPr>
        <w:t>类声环境功能区。依据现行国家标准《工业企业厂界环境噪声排放标准》</w:t>
      </w:r>
      <w:r w:rsidR="005B3620">
        <w:rPr>
          <w:rFonts w:ascii="Times New Roman" w:eastAsia="宋体" w:hAnsi="Times New Roman" w:hint="eastAsia"/>
          <w:kern w:val="2"/>
          <w:sz w:val="21"/>
          <w:szCs w:val="21"/>
        </w:rPr>
        <w:t>（</w:t>
      </w:r>
      <w:r w:rsidR="005B3620" w:rsidRPr="00311532">
        <w:rPr>
          <w:rFonts w:ascii="Times New Roman" w:eastAsia="宋体" w:hAnsi="Times New Roman" w:hint="eastAsia"/>
          <w:kern w:val="2"/>
          <w:sz w:val="21"/>
          <w:szCs w:val="21"/>
        </w:rPr>
        <w:t>GB 12348</w:t>
      </w:r>
      <w:r w:rsidR="005B3620">
        <w:rPr>
          <w:rFonts w:ascii="Times New Roman" w:eastAsia="宋体" w:hAnsi="Times New Roman" w:hint="eastAsia"/>
          <w:kern w:val="2"/>
          <w:sz w:val="21"/>
          <w:szCs w:val="21"/>
        </w:rPr>
        <w:t>）</w:t>
      </w:r>
      <w:r w:rsidR="005B3620" w:rsidRPr="00311532">
        <w:rPr>
          <w:rFonts w:ascii="Times New Roman" w:eastAsia="宋体" w:hAnsi="Times New Roman" w:hint="eastAsia"/>
          <w:kern w:val="2"/>
          <w:sz w:val="21"/>
          <w:szCs w:val="21"/>
        </w:rPr>
        <w:t>，工业企业厂界环境噪声指在工业生产活动中使用固定设备等产生的、在厂界处进行测量和控制的干扰周围生活环境的声音。</w:t>
      </w:r>
      <w:r>
        <w:rPr>
          <w:rFonts w:ascii="Times New Roman" w:eastAsia="宋体" w:hAnsi="Times New Roman" w:hint="eastAsia"/>
          <w:kern w:val="2"/>
          <w:sz w:val="21"/>
          <w:szCs w:val="21"/>
        </w:rPr>
        <w:t>砌体材料</w:t>
      </w:r>
      <w:r w:rsidR="005B3620" w:rsidRPr="00311532">
        <w:rPr>
          <w:rFonts w:ascii="Times New Roman" w:eastAsia="宋体" w:hAnsi="Times New Roman" w:hint="eastAsia"/>
          <w:kern w:val="2"/>
          <w:sz w:val="21"/>
          <w:szCs w:val="21"/>
        </w:rPr>
        <w:t>企业厂界环境噪声排放限值应满足</w:t>
      </w:r>
      <w:r w:rsidR="005B3620" w:rsidRPr="00311532">
        <w:rPr>
          <w:rFonts w:ascii="Times New Roman" w:eastAsia="宋体" w:hAnsi="Times New Roman" w:hint="eastAsia"/>
          <w:kern w:val="2"/>
          <w:sz w:val="21"/>
          <w:szCs w:val="21"/>
        </w:rPr>
        <w:t>GB 12348</w:t>
      </w:r>
      <w:r w:rsidR="005B3620" w:rsidRPr="00311532">
        <w:rPr>
          <w:rFonts w:ascii="Times New Roman" w:eastAsia="宋体" w:hAnsi="Times New Roman" w:hint="eastAsia"/>
          <w:kern w:val="2"/>
          <w:sz w:val="21"/>
          <w:szCs w:val="21"/>
        </w:rPr>
        <w:t>《工业企业厂界环境噪声排放标准》的规定。</w:t>
      </w:r>
    </w:p>
    <w:p w:rsidR="00B61009" w:rsidRPr="005A345A" w:rsidRDefault="00A971CE" w:rsidP="00B61009">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B61009">
        <w:rPr>
          <w:rFonts w:ascii="Times New Roman" w:eastAsia="宋体" w:hAnsi="Times New Roman" w:hint="eastAsia"/>
          <w:kern w:val="2"/>
          <w:sz w:val="21"/>
          <w:szCs w:val="21"/>
        </w:rPr>
        <w:t xml:space="preserve">6.2.8  </w:t>
      </w:r>
      <w:r w:rsidR="00B61009" w:rsidRPr="00B61009">
        <w:rPr>
          <w:rFonts w:ascii="Times New Roman" w:eastAsia="宋体" w:hAnsi="Times New Roman" w:hint="eastAsia"/>
          <w:kern w:val="2"/>
          <w:sz w:val="21"/>
          <w:szCs w:val="21"/>
        </w:rPr>
        <w:t>砌体材料生产过程中存在报废砌体材料、漏浆料等固废排放，鼓励减少固废排放，对</w:t>
      </w:r>
      <w:r w:rsidR="00B61009">
        <w:rPr>
          <w:rFonts w:ascii="Times New Roman" w:eastAsia="宋体" w:hAnsi="Times New Roman" w:hint="eastAsia"/>
          <w:kern w:val="2"/>
          <w:sz w:val="21"/>
          <w:szCs w:val="21"/>
        </w:rPr>
        <w:lastRenderedPageBreak/>
        <w:t>不能回收利用的固废实施定点收集和处置。</w:t>
      </w:r>
    </w:p>
    <w:p w:rsidR="00032FD1" w:rsidRDefault="00032FD1" w:rsidP="00032FD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6.2.9</w:t>
      </w:r>
      <w:r w:rsidRPr="008A5964">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环境管理体系是</w:t>
      </w:r>
      <w:r w:rsidRPr="00E97BC7">
        <w:rPr>
          <w:rFonts w:ascii="Times New Roman" w:eastAsia="宋体" w:hAnsi="Times New Roman" w:hint="eastAsia"/>
          <w:kern w:val="2"/>
          <w:sz w:val="21"/>
          <w:szCs w:val="21"/>
        </w:rPr>
        <w:t>一个组织有计划，而且协调动作的管理活动，其中有规范的动作程序，文件化的控制机制</w:t>
      </w:r>
      <w:r>
        <w:rPr>
          <w:rFonts w:ascii="Times New Roman" w:eastAsia="宋体" w:hAnsi="Times New Roman" w:hint="eastAsia"/>
          <w:kern w:val="2"/>
          <w:sz w:val="21"/>
          <w:szCs w:val="21"/>
        </w:rPr>
        <w:t>，它通过有明确职责、义务的组织结构来贯彻落实，目的</w:t>
      </w:r>
      <w:r w:rsidRPr="00E97BC7">
        <w:rPr>
          <w:rFonts w:ascii="Times New Roman" w:eastAsia="宋体" w:hAnsi="Times New Roman" w:hint="eastAsia"/>
          <w:kern w:val="2"/>
          <w:sz w:val="21"/>
          <w:szCs w:val="21"/>
        </w:rPr>
        <w:t>在于防止对环境的不利影响。</w:t>
      </w:r>
      <w:r>
        <w:rPr>
          <w:rFonts w:ascii="Times New Roman" w:eastAsia="宋体" w:hAnsi="Times New Roman" w:hint="eastAsia"/>
          <w:kern w:val="2"/>
          <w:sz w:val="21"/>
          <w:szCs w:val="21"/>
        </w:rPr>
        <w:t>砌体材料</w:t>
      </w:r>
      <w:r w:rsidRPr="00E97BC7">
        <w:rPr>
          <w:rFonts w:ascii="Times New Roman" w:eastAsia="宋体" w:hAnsi="Times New Roman" w:hint="eastAsia"/>
          <w:kern w:val="2"/>
          <w:sz w:val="21"/>
          <w:szCs w:val="21"/>
        </w:rPr>
        <w:t>生产企业通过能源管理体系的建立、认证与贯彻实施，</w:t>
      </w:r>
      <w:r>
        <w:rPr>
          <w:rFonts w:ascii="Times New Roman" w:eastAsia="宋体" w:hAnsi="Times New Roman" w:hint="eastAsia"/>
          <w:kern w:val="2"/>
          <w:sz w:val="21"/>
          <w:szCs w:val="21"/>
        </w:rPr>
        <w:t>有助于其</w:t>
      </w:r>
      <w:r w:rsidRPr="00E97BC7">
        <w:rPr>
          <w:rFonts w:ascii="Times New Roman" w:eastAsia="宋体" w:hAnsi="Times New Roman" w:hint="eastAsia"/>
          <w:kern w:val="2"/>
          <w:sz w:val="21"/>
          <w:szCs w:val="21"/>
        </w:rPr>
        <w:t>实现自身设定的环境表现水平，并不断地改进环境行为，不断达到更新更佳的高度。</w:t>
      </w:r>
    </w:p>
    <w:p w:rsidR="00DC6787" w:rsidRDefault="00032FD1" w:rsidP="00DC6787">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6.2.11</w:t>
      </w:r>
      <w:r w:rsidR="00FE43ED">
        <w:rPr>
          <w:rFonts w:ascii="Times New Roman" w:eastAsia="宋体" w:hAnsi="Times New Roman" w:hint="eastAsia"/>
          <w:kern w:val="2"/>
          <w:sz w:val="21"/>
          <w:szCs w:val="21"/>
        </w:rPr>
        <w:t>~6.2.13</w:t>
      </w:r>
      <w:r w:rsidRPr="008A5964">
        <w:rPr>
          <w:rFonts w:ascii="Times New Roman" w:eastAsia="宋体" w:hAnsi="Times New Roman" w:hint="eastAsia"/>
          <w:kern w:val="2"/>
          <w:sz w:val="21"/>
          <w:szCs w:val="21"/>
        </w:rPr>
        <w:t xml:space="preserve">  </w:t>
      </w:r>
      <w:r w:rsidR="00DC6787" w:rsidRPr="00DC7F5B">
        <w:rPr>
          <w:rFonts w:ascii="Times New Roman" w:eastAsia="宋体" w:hAnsi="Times New Roman" w:hint="eastAsia"/>
          <w:kern w:val="2"/>
          <w:sz w:val="21"/>
          <w:szCs w:val="21"/>
        </w:rPr>
        <w:t>适当提高</w:t>
      </w:r>
      <w:r w:rsidR="003176B1">
        <w:rPr>
          <w:rFonts w:ascii="Times New Roman" w:eastAsia="宋体" w:hAnsi="Times New Roman" w:hint="eastAsia"/>
          <w:kern w:val="2"/>
          <w:sz w:val="21"/>
          <w:szCs w:val="21"/>
        </w:rPr>
        <w:t>承重类砌体材料的</w:t>
      </w:r>
      <w:r w:rsidR="00DC6787">
        <w:rPr>
          <w:rFonts w:ascii="Times New Roman" w:eastAsia="宋体" w:hAnsi="Times New Roman" w:hint="eastAsia"/>
          <w:kern w:val="2"/>
          <w:sz w:val="21"/>
          <w:szCs w:val="21"/>
        </w:rPr>
        <w:t>抗压强度</w:t>
      </w:r>
      <w:r w:rsidR="00004011">
        <w:rPr>
          <w:rFonts w:ascii="Times New Roman" w:eastAsia="宋体" w:hAnsi="Times New Roman" w:hint="eastAsia"/>
          <w:kern w:val="2"/>
          <w:sz w:val="21"/>
          <w:szCs w:val="21"/>
        </w:rPr>
        <w:t>、</w:t>
      </w:r>
      <w:r w:rsidR="003176B1">
        <w:rPr>
          <w:rFonts w:ascii="Times New Roman" w:eastAsia="宋体" w:hAnsi="Times New Roman" w:hint="eastAsia"/>
          <w:kern w:val="2"/>
          <w:sz w:val="21"/>
          <w:szCs w:val="21"/>
        </w:rPr>
        <w:t>降低砌体材料的块体密度</w:t>
      </w:r>
      <w:r w:rsidR="00004011">
        <w:rPr>
          <w:rFonts w:ascii="Times New Roman" w:eastAsia="宋体" w:hAnsi="Times New Roman" w:hint="eastAsia"/>
          <w:kern w:val="2"/>
          <w:sz w:val="21"/>
          <w:szCs w:val="21"/>
        </w:rPr>
        <w:t>、</w:t>
      </w:r>
      <w:r w:rsidR="00004011" w:rsidRPr="00B85A67">
        <w:rPr>
          <w:rFonts w:ascii="Times New Roman" w:eastAsia="宋体" w:hAnsi="Times New Roman" w:hint="eastAsia"/>
          <w:kern w:val="2"/>
          <w:sz w:val="21"/>
          <w:szCs w:val="21"/>
        </w:rPr>
        <w:t>降低烧结产品的吸水率和非烧结产品的干燥收缩</w:t>
      </w:r>
      <w:r w:rsidR="00004011">
        <w:rPr>
          <w:rFonts w:ascii="Times New Roman" w:eastAsia="宋体" w:hAnsi="Times New Roman" w:hint="eastAsia"/>
          <w:kern w:val="2"/>
          <w:sz w:val="21"/>
          <w:szCs w:val="21"/>
        </w:rPr>
        <w:t>、</w:t>
      </w:r>
      <w:r w:rsidR="00004011" w:rsidRPr="008A5964">
        <w:rPr>
          <w:rFonts w:ascii="Times New Roman" w:eastAsia="宋体" w:hAnsi="Times New Roman" w:hint="eastAsia"/>
          <w:kern w:val="2"/>
          <w:sz w:val="21"/>
          <w:szCs w:val="21"/>
        </w:rPr>
        <w:t>提高</w:t>
      </w:r>
      <w:r w:rsidR="00004011">
        <w:rPr>
          <w:rFonts w:ascii="Times New Roman" w:eastAsia="宋体" w:hAnsi="Times New Roman" w:hint="eastAsia"/>
          <w:kern w:val="2"/>
          <w:sz w:val="21"/>
          <w:szCs w:val="21"/>
        </w:rPr>
        <w:t>砌体材料</w:t>
      </w:r>
      <w:r w:rsidR="00004011" w:rsidRPr="008A5964">
        <w:rPr>
          <w:rFonts w:ascii="Times New Roman" w:eastAsia="宋体" w:hAnsi="Times New Roman" w:hint="eastAsia"/>
          <w:kern w:val="2"/>
          <w:sz w:val="21"/>
          <w:szCs w:val="21"/>
        </w:rPr>
        <w:t>的抗冻性</w:t>
      </w:r>
      <w:r w:rsidR="00DC6787" w:rsidRPr="00DC7F5B">
        <w:rPr>
          <w:rFonts w:ascii="Times New Roman" w:eastAsia="宋体" w:hAnsi="Times New Roman" w:hint="eastAsia"/>
          <w:kern w:val="2"/>
          <w:sz w:val="21"/>
          <w:szCs w:val="21"/>
        </w:rPr>
        <w:t>有助于保证</w:t>
      </w:r>
      <w:r w:rsidR="003176B1">
        <w:rPr>
          <w:rFonts w:ascii="Times New Roman" w:eastAsia="宋体" w:hAnsi="Times New Roman" w:hint="eastAsia"/>
          <w:kern w:val="2"/>
          <w:sz w:val="21"/>
          <w:szCs w:val="21"/>
        </w:rPr>
        <w:t>产品</w:t>
      </w:r>
      <w:r w:rsidR="00DC6787" w:rsidRPr="00DC7F5B">
        <w:rPr>
          <w:rFonts w:ascii="Times New Roman" w:eastAsia="宋体" w:hAnsi="Times New Roman" w:hint="eastAsia"/>
          <w:kern w:val="2"/>
          <w:sz w:val="21"/>
          <w:szCs w:val="21"/>
        </w:rPr>
        <w:t>质量</w:t>
      </w:r>
      <w:r w:rsidR="00DC6787">
        <w:rPr>
          <w:rFonts w:ascii="Times New Roman" w:eastAsia="宋体" w:hAnsi="Times New Roman" w:hint="eastAsia"/>
          <w:kern w:val="2"/>
          <w:sz w:val="21"/>
          <w:szCs w:val="21"/>
        </w:rPr>
        <w:t>，</w:t>
      </w:r>
      <w:r w:rsidR="00FE43ED" w:rsidRPr="00A2178A">
        <w:rPr>
          <w:rFonts w:ascii="Times New Roman" w:eastAsia="宋体" w:hAnsi="Times New Roman" w:hint="eastAsia"/>
          <w:kern w:val="2"/>
          <w:sz w:val="21"/>
          <w:szCs w:val="21"/>
        </w:rPr>
        <w:t>可以有效的延长服役时间，从而减少材料浪费，节约资源</w:t>
      </w:r>
      <w:r w:rsidR="00FE43ED">
        <w:rPr>
          <w:rFonts w:ascii="Times New Roman" w:eastAsia="宋体" w:hAnsi="Times New Roman" w:hint="eastAsia"/>
          <w:kern w:val="2"/>
          <w:sz w:val="21"/>
          <w:szCs w:val="21"/>
        </w:rPr>
        <w:t>。</w:t>
      </w:r>
    </w:p>
    <w:p w:rsidR="00FE43ED" w:rsidRDefault="00032FD1" w:rsidP="00032FD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6.2.14</w:t>
      </w:r>
      <w:r w:rsidRPr="008A5964">
        <w:rPr>
          <w:rFonts w:ascii="Times New Roman" w:eastAsia="宋体" w:hAnsi="Times New Roman" w:hint="eastAsia"/>
          <w:kern w:val="2"/>
          <w:sz w:val="21"/>
          <w:szCs w:val="21"/>
        </w:rPr>
        <w:t xml:space="preserve">  </w:t>
      </w:r>
      <w:r w:rsidR="00FE43ED" w:rsidRPr="00915E44">
        <w:rPr>
          <w:rFonts w:ascii="Times New Roman" w:eastAsia="宋体" w:hAnsi="Times New Roman" w:hint="eastAsia"/>
          <w:kern w:val="2"/>
          <w:sz w:val="21"/>
          <w:szCs w:val="21"/>
        </w:rPr>
        <w:t>安全生产是指在生产经营活动中，为了避免造成人员伤害和财产损失的事故而采取相应的事故预防和控制措施，以保证从业人员的人身安全，保证生产经营活动得以顺利进行的相关活动。</w:t>
      </w:r>
      <w:r w:rsidR="00FE43ED" w:rsidRPr="000D3DAA">
        <w:rPr>
          <w:rFonts w:ascii="Times New Roman" w:eastAsia="宋体" w:hAnsi="Times New Roman" w:hint="eastAsia"/>
          <w:kern w:val="2"/>
          <w:sz w:val="21"/>
          <w:szCs w:val="21"/>
        </w:rPr>
        <w:t>《企业安全生产标准化基本规范》</w:t>
      </w:r>
      <w:r w:rsidR="00FE43ED" w:rsidRPr="000D3DAA">
        <w:rPr>
          <w:rFonts w:ascii="Times New Roman" w:eastAsia="宋体" w:hAnsi="Times New Roman" w:hint="eastAsia"/>
          <w:kern w:val="2"/>
          <w:sz w:val="21"/>
          <w:szCs w:val="21"/>
        </w:rPr>
        <w:t>AQ/T 9006</w:t>
      </w:r>
      <w:r w:rsidR="00FE43ED">
        <w:rPr>
          <w:rFonts w:ascii="Times New Roman" w:eastAsia="宋体" w:hAnsi="Times New Roman" w:hint="eastAsia"/>
          <w:kern w:val="2"/>
          <w:sz w:val="21"/>
          <w:szCs w:val="21"/>
        </w:rPr>
        <w:t>对工业企业安全生产标准化工作做出了规定，砌体材料生产企业按照该</w:t>
      </w:r>
      <w:r w:rsidR="00FE43ED" w:rsidRPr="000D3DAA">
        <w:rPr>
          <w:rFonts w:ascii="Times New Roman" w:eastAsia="宋体" w:hAnsi="Times New Roman" w:hint="eastAsia"/>
          <w:kern w:val="2"/>
          <w:sz w:val="21"/>
          <w:szCs w:val="21"/>
        </w:rPr>
        <w:t>标准的要求，结合自身特点，建立并保持安全生产标准化系统</w:t>
      </w:r>
      <w:r w:rsidR="00FE43ED">
        <w:rPr>
          <w:rFonts w:ascii="Times New Roman" w:eastAsia="宋体" w:hAnsi="Times New Roman" w:hint="eastAsia"/>
          <w:kern w:val="2"/>
          <w:sz w:val="21"/>
          <w:szCs w:val="21"/>
        </w:rPr>
        <w:t>，</w:t>
      </w:r>
      <w:r w:rsidR="00FE43ED" w:rsidRPr="000D3DAA">
        <w:rPr>
          <w:rFonts w:ascii="Times New Roman" w:eastAsia="宋体" w:hAnsi="Times New Roman" w:hint="eastAsia"/>
          <w:kern w:val="2"/>
          <w:sz w:val="21"/>
          <w:szCs w:val="21"/>
        </w:rPr>
        <w:t>通过自我检查、自我纠正和自我完善，建立安全绩效持续改进的安全生产长效机制</w:t>
      </w:r>
      <w:r w:rsidR="00FE43ED">
        <w:rPr>
          <w:rFonts w:ascii="Times New Roman" w:eastAsia="宋体" w:hAnsi="Times New Roman" w:hint="eastAsia"/>
          <w:kern w:val="2"/>
          <w:sz w:val="21"/>
          <w:szCs w:val="21"/>
        </w:rPr>
        <w:t>，可不断提高安全生产水平等级。</w:t>
      </w:r>
    </w:p>
    <w:p w:rsidR="00032FD1" w:rsidRPr="008A5964" w:rsidRDefault="00032FD1" w:rsidP="00032FD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6.2.15</w:t>
      </w:r>
      <w:r w:rsidRPr="008A5964">
        <w:rPr>
          <w:rFonts w:ascii="Times New Roman" w:eastAsia="宋体" w:hAnsi="Times New Roman" w:hint="eastAsia"/>
          <w:kern w:val="2"/>
          <w:sz w:val="21"/>
          <w:szCs w:val="21"/>
        </w:rPr>
        <w:t xml:space="preserve">  </w:t>
      </w:r>
      <w:r w:rsidR="005E4570">
        <w:rPr>
          <w:rFonts w:ascii="Times New Roman" w:eastAsia="宋体" w:hAnsi="Times New Roman" w:hint="eastAsia"/>
          <w:kern w:val="2"/>
          <w:sz w:val="21"/>
          <w:szCs w:val="21"/>
        </w:rPr>
        <w:t>质量管理体系是指</w:t>
      </w:r>
      <w:r w:rsidR="005E4570" w:rsidRPr="008F3812">
        <w:rPr>
          <w:rFonts w:ascii="Times New Roman" w:eastAsia="宋体" w:hAnsi="Times New Roman" w:hint="eastAsia"/>
          <w:kern w:val="2"/>
          <w:sz w:val="21"/>
          <w:szCs w:val="21"/>
        </w:rPr>
        <w:t>确定质量方针、目标和职责，并通过质量体系中的质量策划、控制、保证和改进来使其实现的全部活动</w:t>
      </w:r>
      <w:r w:rsidR="005E4570">
        <w:rPr>
          <w:rFonts w:ascii="Times New Roman" w:eastAsia="宋体" w:hAnsi="Times New Roman" w:hint="eastAsia"/>
          <w:kern w:val="2"/>
          <w:sz w:val="21"/>
          <w:szCs w:val="21"/>
        </w:rPr>
        <w:t>。砌体材料</w:t>
      </w:r>
      <w:r w:rsidR="005E4570" w:rsidRPr="00A02994">
        <w:rPr>
          <w:rFonts w:ascii="Times New Roman" w:eastAsia="宋体" w:hAnsi="Times New Roman" w:hint="eastAsia"/>
          <w:kern w:val="2"/>
          <w:sz w:val="21"/>
          <w:szCs w:val="21"/>
        </w:rPr>
        <w:t>生产企业通过质量管理体系的建立、认证与贯彻实施，</w:t>
      </w:r>
      <w:r w:rsidR="005E4570">
        <w:rPr>
          <w:rFonts w:ascii="Times New Roman" w:eastAsia="宋体" w:hAnsi="Times New Roman" w:hint="eastAsia"/>
          <w:kern w:val="2"/>
          <w:sz w:val="21"/>
          <w:szCs w:val="21"/>
        </w:rPr>
        <w:t>可不断提高质量管理水平，为产品质量的提升提供保障。</w:t>
      </w:r>
    </w:p>
    <w:p w:rsidR="00032FD1" w:rsidRPr="008A5964" w:rsidRDefault="00032FD1" w:rsidP="00032FD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6.2.16</w:t>
      </w:r>
      <w:r w:rsidRPr="008A5964">
        <w:rPr>
          <w:rFonts w:ascii="Times New Roman" w:eastAsia="宋体" w:hAnsi="Times New Roman" w:hint="eastAsia"/>
          <w:kern w:val="2"/>
          <w:sz w:val="21"/>
          <w:szCs w:val="21"/>
        </w:rPr>
        <w:t xml:space="preserve"> </w:t>
      </w:r>
      <w:r w:rsidRPr="008A5964">
        <w:rPr>
          <w:rFonts w:ascii="Times New Roman" w:eastAsia="宋体" w:hAnsi="Times New Roman"/>
          <w:kern w:val="2"/>
          <w:sz w:val="21"/>
          <w:szCs w:val="21"/>
        </w:rPr>
        <w:t xml:space="preserve"> </w:t>
      </w:r>
      <w:r w:rsidR="005E4570">
        <w:rPr>
          <w:rFonts w:ascii="Times New Roman" w:eastAsia="宋体" w:hAnsi="Times New Roman" w:hint="eastAsia"/>
          <w:kern w:val="2"/>
          <w:sz w:val="21"/>
          <w:szCs w:val="21"/>
        </w:rPr>
        <w:t>职业健康安全管理体系</w:t>
      </w:r>
      <w:r w:rsidR="005E4570" w:rsidRPr="002277ED">
        <w:rPr>
          <w:rFonts w:ascii="Times New Roman" w:eastAsia="宋体" w:hAnsi="Times New Roman" w:hint="eastAsia"/>
          <w:kern w:val="2"/>
          <w:sz w:val="21"/>
          <w:szCs w:val="21"/>
        </w:rPr>
        <w:t>为企业提高职业健康安全绩效提供了一个科学、有效的管理手段</w:t>
      </w:r>
      <w:r w:rsidR="005E4570">
        <w:rPr>
          <w:rFonts w:ascii="Times New Roman" w:eastAsia="宋体" w:hAnsi="Times New Roman" w:hint="eastAsia"/>
          <w:kern w:val="2"/>
          <w:sz w:val="21"/>
          <w:szCs w:val="21"/>
        </w:rPr>
        <w:t>。砌体材料</w:t>
      </w:r>
      <w:r w:rsidR="005E4570" w:rsidRPr="00A02994">
        <w:rPr>
          <w:rFonts w:ascii="Times New Roman" w:eastAsia="宋体" w:hAnsi="Times New Roman" w:hint="eastAsia"/>
          <w:kern w:val="2"/>
          <w:sz w:val="21"/>
          <w:szCs w:val="21"/>
        </w:rPr>
        <w:t>生产企业通过</w:t>
      </w:r>
      <w:r w:rsidR="005E4570">
        <w:rPr>
          <w:rFonts w:ascii="Times New Roman" w:eastAsia="宋体" w:hAnsi="Times New Roman" w:hint="eastAsia"/>
          <w:kern w:val="2"/>
          <w:sz w:val="21"/>
          <w:szCs w:val="21"/>
        </w:rPr>
        <w:t>职业健康安全管理体系</w:t>
      </w:r>
      <w:r w:rsidR="005E4570" w:rsidRPr="00A02994">
        <w:rPr>
          <w:rFonts w:ascii="Times New Roman" w:eastAsia="宋体" w:hAnsi="Times New Roman" w:hint="eastAsia"/>
          <w:kern w:val="2"/>
          <w:sz w:val="21"/>
          <w:szCs w:val="21"/>
        </w:rPr>
        <w:t>的建立、认证与贯彻实施，</w:t>
      </w:r>
      <w:r w:rsidR="005E4570" w:rsidRPr="00E350D9">
        <w:rPr>
          <w:rFonts w:ascii="Times New Roman" w:eastAsia="宋体" w:hAnsi="Times New Roman" w:hint="eastAsia"/>
          <w:kern w:val="2"/>
          <w:sz w:val="21"/>
          <w:szCs w:val="21"/>
        </w:rPr>
        <w:t>有助于推动职业健康安全法规和制度的贯彻执行</w:t>
      </w:r>
      <w:r w:rsidR="005E4570">
        <w:rPr>
          <w:rFonts w:ascii="Times New Roman" w:eastAsia="宋体" w:hAnsi="Times New Roman" w:hint="eastAsia"/>
          <w:kern w:val="2"/>
          <w:sz w:val="21"/>
          <w:szCs w:val="21"/>
        </w:rPr>
        <w:t>，</w:t>
      </w:r>
      <w:r w:rsidR="005E4570" w:rsidRPr="00E350D9">
        <w:rPr>
          <w:rFonts w:ascii="Times New Roman" w:eastAsia="宋体" w:hAnsi="Times New Roman" w:hint="eastAsia"/>
          <w:kern w:val="2"/>
          <w:sz w:val="21"/>
          <w:szCs w:val="21"/>
        </w:rPr>
        <w:t>使</w:t>
      </w:r>
      <w:r w:rsidR="005E4570">
        <w:rPr>
          <w:rFonts w:ascii="Times New Roman" w:eastAsia="宋体" w:hAnsi="Times New Roman" w:hint="eastAsia"/>
          <w:kern w:val="2"/>
          <w:sz w:val="21"/>
          <w:szCs w:val="21"/>
        </w:rPr>
        <w:t>企业</w:t>
      </w:r>
      <w:r w:rsidR="005E4570" w:rsidRPr="00E350D9">
        <w:rPr>
          <w:rFonts w:ascii="Times New Roman" w:eastAsia="宋体" w:hAnsi="Times New Roman" w:hint="eastAsia"/>
          <w:kern w:val="2"/>
          <w:sz w:val="21"/>
          <w:szCs w:val="21"/>
        </w:rPr>
        <w:t>的职业健康安全管理由被动强制行为转变为主动自愿行为，提高职业健康安全管理水平</w:t>
      </w:r>
      <w:r w:rsidRPr="008A5964">
        <w:rPr>
          <w:rFonts w:ascii="Times New Roman" w:eastAsia="宋体" w:hAnsi="Times New Roman"/>
          <w:kern w:val="2"/>
          <w:sz w:val="21"/>
          <w:szCs w:val="21"/>
        </w:rPr>
        <w:t>。</w:t>
      </w:r>
    </w:p>
    <w:p w:rsidR="009E1909" w:rsidRDefault="00032FD1" w:rsidP="009E1909">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6.2.17</w:t>
      </w:r>
      <w:r w:rsidRPr="008A5964">
        <w:rPr>
          <w:rFonts w:ascii="Times New Roman" w:eastAsia="宋体" w:hAnsi="Times New Roman" w:hint="eastAsia"/>
          <w:kern w:val="2"/>
          <w:sz w:val="21"/>
          <w:szCs w:val="21"/>
        </w:rPr>
        <w:t xml:space="preserve">  </w:t>
      </w:r>
      <w:r w:rsidR="004873F4" w:rsidRPr="00915E44">
        <w:rPr>
          <w:rFonts w:ascii="Times New Roman" w:eastAsia="宋体" w:hAnsi="Times New Roman" w:hint="eastAsia"/>
          <w:kern w:val="2"/>
          <w:sz w:val="21"/>
          <w:szCs w:val="21"/>
        </w:rPr>
        <w:t>具有良好施工性的</w:t>
      </w:r>
      <w:r w:rsidR="007E3B41">
        <w:rPr>
          <w:rFonts w:ascii="Times New Roman" w:eastAsia="宋体" w:hAnsi="Times New Roman" w:hint="eastAsia"/>
          <w:kern w:val="2"/>
          <w:sz w:val="21"/>
          <w:szCs w:val="21"/>
        </w:rPr>
        <w:t>砌体材料</w:t>
      </w:r>
      <w:r w:rsidR="004873F4" w:rsidRPr="00915E44">
        <w:rPr>
          <w:rFonts w:ascii="Times New Roman" w:eastAsia="宋体" w:hAnsi="Times New Roman" w:hint="eastAsia"/>
          <w:kern w:val="2"/>
          <w:sz w:val="21"/>
          <w:szCs w:val="21"/>
        </w:rPr>
        <w:t>产品在施工时，既可以提高施工效率，又有利于降低施工成本。</w:t>
      </w:r>
      <w:r w:rsidR="009E1909">
        <w:rPr>
          <w:rFonts w:ascii="Times New Roman" w:eastAsia="宋体" w:hAnsi="Times New Roman" w:hint="eastAsia"/>
          <w:kern w:val="2"/>
          <w:sz w:val="21"/>
          <w:szCs w:val="21"/>
        </w:rPr>
        <w:t>施工性能根据是否符合建筑模数要求及</w:t>
      </w:r>
      <w:r w:rsidR="009E1909" w:rsidRPr="009E1909">
        <w:rPr>
          <w:rFonts w:ascii="Times New Roman" w:eastAsia="宋体" w:hAnsi="Times New Roman" w:hint="eastAsia"/>
          <w:kern w:val="2"/>
          <w:sz w:val="21"/>
          <w:szCs w:val="21"/>
        </w:rPr>
        <w:t>现场切割</w:t>
      </w:r>
      <w:r w:rsidR="009E1909">
        <w:rPr>
          <w:rFonts w:ascii="Times New Roman" w:eastAsia="宋体" w:hAnsi="Times New Roman" w:hint="eastAsia"/>
          <w:kern w:val="2"/>
          <w:sz w:val="21"/>
          <w:szCs w:val="21"/>
        </w:rPr>
        <w:t>情况衡量。</w:t>
      </w:r>
    </w:p>
    <w:p w:rsidR="00032FD1" w:rsidRPr="008A5964" w:rsidRDefault="00032FD1" w:rsidP="00FC019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6.2.19</w:t>
      </w:r>
      <w:r w:rsidRPr="008A5964">
        <w:rPr>
          <w:rFonts w:ascii="Times New Roman" w:eastAsia="宋体" w:hAnsi="Times New Roman" w:hint="eastAsia"/>
          <w:kern w:val="2"/>
          <w:sz w:val="21"/>
          <w:szCs w:val="21"/>
        </w:rPr>
        <w:t xml:space="preserve">  </w:t>
      </w:r>
      <w:r w:rsidR="00FC0191">
        <w:rPr>
          <w:rFonts w:ascii="Times New Roman" w:eastAsia="宋体" w:hAnsi="Times New Roman" w:hint="eastAsia"/>
          <w:kern w:val="2"/>
          <w:sz w:val="21"/>
          <w:szCs w:val="21"/>
        </w:rPr>
        <w:t>在提高预拌砌体材料的绿色度同时，还应提高其适用性，产品应与上海市的政策、标准规范、环境相匹配；另外，提高砌体材料产品的绿色度，可能会造成产品成本的略微提高，应适当考虑经济性要素，避免产品市场的丧失。</w:t>
      </w:r>
    </w:p>
    <w:p w:rsidR="00A60930" w:rsidRDefault="00032FD1" w:rsidP="00032FD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A60930">
        <w:rPr>
          <w:rFonts w:ascii="Times New Roman" w:eastAsia="宋体" w:hAnsi="Times New Roman" w:hint="eastAsia"/>
          <w:kern w:val="2"/>
          <w:sz w:val="21"/>
          <w:szCs w:val="21"/>
        </w:rPr>
        <w:t xml:space="preserve">6.2.20  </w:t>
      </w:r>
      <w:r w:rsidR="00A60930" w:rsidRPr="00A60930">
        <w:rPr>
          <w:rFonts w:ascii="Times New Roman" w:eastAsia="宋体" w:hAnsi="Times New Roman" w:hint="eastAsia"/>
          <w:kern w:val="2"/>
          <w:sz w:val="21"/>
          <w:szCs w:val="21"/>
        </w:rPr>
        <w:t>掺</w:t>
      </w:r>
      <w:r w:rsidR="00A60930" w:rsidRPr="0072317B">
        <w:rPr>
          <w:rFonts w:ascii="Times New Roman" w:eastAsia="宋体" w:hAnsi="Times New Roman" w:hint="eastAsia"/>
          <w:kern w:val="2"/>
          <w:sz w:val="21"/>
          <w:szCs w:val="21"/>
        </w:rPr>
        <w:t>入部分</w:t>
      </w:r>
      <w:r w:rsidR="00A60930">
        <w:rPr>
          <w:rFonts w:ascii="Times New Roman" w:eastAsia="宋体" w:hAnsi="Times New Roman" w:hint="eastAsia"/>
          <w:kern w:val="2"/>
          <w:sz w:val="21"/>
          <w:szCs w:val="21"/>
        </w:rPr>
        <w:t>固体</w:t>
      </w:r>
      <w:r w:rsidR="00A60930" w:rsidRPr="0072317B">
        <w:rPr>
          <w:rFonts w:ascii="Times New Roman" w:eastAsia="宋体" w:hAnsi="Times New Roman" w:hint="eastAsia"/>
          <w:kern w:val="2"/>
          <w:sz w:val="21"/>
          <w:szCs w:val="21"/>
        </w:rPr>
        <w:t>废弃物作为原料，一方面无害化消纳了废弃物，另一方面降低了原材料生产过程的能源消耗与资源消耗。但掺入废弃物作为原料，必须技术成熟，工艺稳定，来源可靠，以保证产品的使用性能。</w:t>
      </w:r>
      <w:r w:rsidR="00A60930">
        <w:rPr>
          <w:rFonts w:ascii="Times New Roman" w:eastAsia="宋体" w:hAnsi="Times New Roman" w:hint="eastAsia"/>
          <w:kern w:val="2"/>
          <w:sz w:val="21"/>
          <w:szCs w:val="21"/>
        </w:rPr>
        <w:t>砌体材料</w:t>
      </w:r>
      <w:r w:rsidR="00A60930" w:rsidRPr="00E64869">
        <w:rPr>
          <w:rFonts w:ascii="Times New Roman" w:eastAsia="宋体" w:hAnsi="Times New Roman" w:hint="eastAsia"/>
          <w:kern w:val="2"/>
          <w:sz w:val="21"/>
          <w:szCs w:val="21"/>
        </w:rPr>
        <w:t>企业的一般使用粉煤灰</w:t>
      </w:r>
      <w:r w:rsidR="00A60930">
        <w:rPr>
          <w:rFonts w:ascii="Times New Roman" w:eastAsia="宋体" w:hAnsi="Times New Roman" w:hint="eastAsia"/>
          <w:kern w:val="2"/>
          <w:sz w:val="21"/>
          <w:szCs w:val="21"/>
        </w:rPr>
        <w:t>、建筑垃圾等固体废</w:t>
      </w:r>
      <w:r w:rsidR="00A60930">
        <w:rPr>
          <w:rFonts w:ascii="Times New Roman" w:eastAsia="宋体" w:hAnsi="Times New Roman" w:hint="eastAsia"/>
          <w:kern w:val="2"/>
          <w:sz w:val="21"/>
          <w:szCs w:val="21"/>
        </w:rPr>
        <w:lastRenderedPageBreak/>
        <w:t>弃物</w:t>
      </w:r>
      <w:r w:rsidR="00A60930" w:rsidRPr="00E64869">
        <w:rPr>
          <w:rFonts w:ascii="Times New Roman" w:eastAsia="宋体" w:hAnsi="Times New Roman" w:hint="eastAsia"/>
          <w:kern w:val="2"/>
          <w:sz w:val="21"/>
          <w:szCs w:val="21"/>
        </w:rPr>
        <w:t>，</w:t>
      </w:r>
      <w:r w:rsidR="00A60930">
        <w:rPr>
          <w:rFonts w:ascii="Times New Roman" w:eastAsia="宋体" w:hAnsi="Times New Roman" w:hint="eastAsia"/>
          <w:kern w:val="2"/>
          <w:sz w:val="21"/>
          <w:szCs w:val="21"/>
        </w:rPr>
        <w:t>各</w:t>
      </w:r>
      <w:r w:rsidR="00A60930" w:rsidRPr="00E64869">
        <w:rPr>
          <w:rFonts w:ascii="Times New Roman" w:eastAsia="宋体" w:hAnsi="Times New Roman" w:hint="eastAsia"/>
          <w:kern w:val="2"/>
          <w:sz w:val="21"/>
          <w:szCs w:val="21"/>
        </w:rPr>
        <w:t>企业</w:t>
      </w:r>
      <w:r w:rsidR="00A60930">
        <w:rPr>
          <w:rFonts w:ascii="Times New Roman" w:eastAsia="宋体" w:hAnsi="Times New Roman" w:hint="eastAsia"/>
          <w:kern w:val="2"/>
          <w:sz w:val="21"/>
          <w:szCs w:val="21"/>
        </w:rPr>
        <w:t>产品的</w:t>
      </w:r>
      <w:r w:rsidR="00A60930" w:rsidRPr="00E64869">
        <w:rPr>
          <w:rFonts w:ascii="Times New Roman" w:eastAsia="宋体" w:hAnsi="Times New Roman" w:hint="eastAsia"/>
          <w:kern w:val="2"/>
          <w:sz w:val="21"/>
          <w:szCs w:val="21"/>
        </w:rPr>
        <w:t>固废掺量水平</w:t>
      </w:r>
      <w:r w:rsidR="00A60930">
        <w:rPr>
          <w:rFonts w:ascii="Times New Roman" w:eastAsia="宋体" w:hAnsi="Times New Roman" w:hint="eastAsia"/>
          <w:kern w:val="2"/>
          <w:sz w:val="21"/>
          <w:szCs w:val="21"/>
        </w:rPr>
        <w:t>有</w:t>
      </w:r>
      <w:r w:rsidR="00D92434">
        <w:rPr>
          <w:rFonts w:ascii="Times New Roman" w:eastAsia="宋体" w:hAnsi="Times New Roman" w:hint="eastAsia"/>
          <w:kern w:val="2"/>
          <w:sz w:val="21"/>
          <w:szCs w:val="21"/>
        </w:rPr>
        <w:t>差异较大</w:t>
      </w:r>
      <w:r w:rsidR="00A60930">
        <w:rPr>
          <w:rFonts w:ascii="Times New Roman" w:eastAsia="宋体" w:hAnsi="Times New Roman" w:hint="eastAsia"/>
          <w:kern w:val="2"/>
          <w:sz w:val="21"/>
          <w:szCs w:val="21"/>
        </w:rPr>
        <w:t>，在</w:t>
      </w:r>
      <w:r w:rsidR="00A60930">
        <w:rPr>
          <w:rFonts w:ascii="Times New Roman" w:eastAsia="宋体" w:hAnsi="Times New Roman" w:hint="eastAsia"/>
          <w:kern w:val="2"/>
          <w:sz w:val="21"/>
          <w:szCs w:val="21"/>
        </w:rPr>
        <w:t>5%-</w:t>
      </w:r>
      <w:r w:rsidR="00D92434">
        <w:rPr>
          <w:rFonts w:ascii="Times New Roman" w:eastAsia="宋体" w:hAnsi="Times New Roman" w:hint="eastAsia"/>
          <w:kern w:val="2"/>
          <w:sz w:val="21"/>
          <w:szCs w:val="21"/>
        </w:rPr>
        <w:t>80</w:t>
      </w:r>
      <w:r w:rsidR="00A60930">
        <w:rPr>
          <w:rFonts w:ascii="Times New Roman" w:eastAsia="宋体" w:hAnsi="Times New Roman" w:hint="eastAsia"/>
          <w:kern w:val="2"/>
          <w:sz w:val="21"/>
          <w:szCs w:val="21"/>
        </w:rPr>
        <w:t>%</w:t>
      </w:r>
      <w:r w:rsidR="00D92434">
        <w:rPr>
          <w:rFonts w:ascii="Times New Roman" w:eastAsia="宋体" w:hAnsi="Times New Roman" w:hint="eastAsia"/>
          <w:kern w:val="2"/>
          <w:sz w:val="21"/>
          <w:szCs w:val="21"/>
        </w:rPr>
        <w:t>之间</w:t>
      </w:r>
      <w:r w:rsidR="00A60930">
        <w:rPr>
          <w:rFonts w:ascii="Times New Roman" w:eastAsia="宋体" w:hAnsi="Times New Roman" w:hint="eastAsia"/>
          <w:kern w:val="2"/>
          <w:sz w:val="21"/>
          <w:szCs w:val="21"/>
        </w:rPr>
        <w:t>。根据财政部</w:t>
      </w:r>
      <w:r w:rsidR="00A60930">
        <w:rPr>
          <w:rFonts w:ascii="Times New Roman" w:eastAsia="宋体" w:hAnsi="Times New Roman" w:hint="eastAsia"/>
          <w:kern w:val="2"/>
          <w:sz w:val="21"/>
          <w:szCs w:val="21"/>
        </w:rPr>
        <w:t xml:space="preserve"> </w:t>
      </w:r>
      <w:r w:rsidR="00A60930">
        <w:rPr>
          <w:rFonts w:ascii="Times New Roman" w:eastAsia="宋体" w:hAnsi="Times New Roman" w:hint="eastAsia"/>
          <w:kern w:val="2"/>
          <w:sz w:val="21"/>
          <w:szCs w:val="21"/>
        </w:rPr>
        <w:t>国家税务总局关于印发《资源综合利用产品和劳务增值税优惠目录》的通知（财税</w:t>
      </w:r>
      <w:r w:rsidR="00A60930">
        <w:rPr>
          <w:rFonts w:ascii="Times New Roman" w:eastAsia="宋体" w:hAnsi="Times New Roman" w:hint="eastAsia"/>
          <w:kern w:val="2"/>
          <w:sz w:val="21"/>
          <w:szCs w:val="21"/>
        </w:rPr>
        <w:t>[2015]72</w:t>
      </w:r>
      <w:r w:rsidR="00A60930">
        <w:rPr>
          <w:rFonts w:ascii="Times New Roman" w:eastAsia="宋体" w:hAnsi="Times New Roman" w:hint="eastAsia"/>
          <w:kern w:val="2"/>
          <w:sz w:val="21"/>
          <w:szCs w:val="21"/>
        </w:rPr>
        <w:t>号），建材产品享受税收优惠政策需将固废掺量由</w:t>
      </w:r>
      <w:r w:rsidR="00A60930">
        <w:rPr>
          <w:rFonts w:ascii="Times New Roman" w:eastAsia="宋体" w:hAnsi="Times New Roman" w:hint="eastAsia"/>
          <w:kern w:val="2"/>
          <w:sz w:val="21"/>
          <w:szCs w:val="21"/>
        </w:rPr>
        <w:t>30%</w:t>
      </w:r>
      <w:r w:rsidR="00A60930">
        <w:rPr>
          <w:rFonts w:ascii="Times New Roman" w:eastAsia="宋体" w:hAnsi="Times New Roman" w:hint="eastAsia"/>
          <w:kern w:val="2"/>
          <w:sz w:val="21"/>
          <w:szCs w:val="21"/>
        </w:rPr>
        <w:t>提高至</w:t>
      </w:r>
      <w:r w:rsidR="00A60930">
        <w:rPr>
          <w:rFonts w:ascii="Times New Roman" w:eastAsia="宋体" w:hAnsi="Times New Roman" w:hint="eastAsia"/>
          <w:kern w:val="2"/>
          <w:sz w:val="21"/>
          <w:szCs w:val="21"/>
        </w:rPr>
        <w:t>70%</w:t>
      </w:r>
      <w:r w:rsidR="00A60930">
        <w:rPr>
          <w:rFonts w:ascii="Times New Roman" w:eastAsia="宋体" w:hAnsi="Times New Roman" w:hint="eastAsia"/>
          <w:kern w:val="2"/>
          <w:sz w:val="21"/>
          <w:szCs w:val="21"/>
        </w:rPr>
        <w:t>。因此，鼓励砌体材料企业在保证产品质量的前提下，不断提高固废掺量水平。</w:t>
      </w:r>
      <w:bookmarkStart w:id="46" w:name="_GoBack"/>
      <w:bookmarkEnd w:id="46"/>
    </w:p>
    <w:p w:rsidR="00032FD1" w:rsidRPr="008A5964" w:rsidRDefault="00032FD1" w:rsidP="00855A41">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855A41">
        <w:rPr>
          <w:rFonts w:ascii="Times New Roman" w:eastAsia="宋体" w:hAnsi="Times New Roman" w:hint="eastAsia"/>
          <w:kern w:val="2"/>
          <w:sz w:val="21"/>
          <w:szCs w:val="21"/>
        </w:rPr>
        <w:t xml:space="preserve">6.2.21  </w:t>
      </w:r>
      <w:r w:rsidR="00855A41" w:rsidRPr="00855A41">
        <w:rPr>
          <w:rFonts w:ascii="Times New Roman" w:eastAsia="宋体" w:hAnsi="Times New Roman" w:hint="eastAsia"/>
          <w:kern w:val="2"/>
          <w:sz w:val="21"/>
          <w:szCs w:val="21"/>
        </w:rPr>
        <w:t>砌体材料生产过程中有废料产生，鼓励通过配备废料回收设备进行回收再利用。</w:t>
      </w:r>
    </w:p>
    <w:p w:rsidR="00EE6A1C" w:rsidRPr="00536B6D" w:rsidRDefault="00EE6A1C" w:rsidP="00EE6A1C">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EE6A1C" w:rsidRDefault="00164637"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6.2.22</w:t>
      </w:r>
      <w:r w:rsidR="00EE6A1C">
        <w:rPr>
          <w:rFonts w:ascii="Times New Roman" w:eastAsia="宋体" w:hAnsi="Times New Roman" w:hint="eastAsia"/>
          <w:kern w:val="2"/>
          <w:sz w:val="21"/>
          <w:szCs w:val="21"/>
        </w:rPr>
        <w:t xml:space="preserve">  </w:t>
      </w:r>
      <w:r w:rsidR="00EE6A1C">
        <w:rPr>
          <w:rFonts w:ascii="Times New Roman" w:eastAsia="宋体" w:hAnsi="Times New Roman" w:hint="eastAsia"/>
          <w:kern w:val="2"/>
          <w:sz w:val="21"/>
          <w:szCs w:val="21"/>
        </w:rPr>
        <w:t>鼓励</w:t>
      </w:r>
      <w:r w:rsidR="00257480">
        <w:rPr>
          <w:rFonts w:ascii="Times New Roman" w:eastAsia="宋体" w:hAnsi="Times New Roman" w:hint="eastAsia"/>
          <w:kern w:val="2"/>
          <w:sz w:val="21"/>
          <w:szCs w:val="21"/>
        </w:rPr>
        <w:t>砌体材料</w:t>
      </w:r>
      <w:r w:rsidR="00EE6A1C">
        <w:rPr>
          <w:rFonts w:ascii="Times New Roman" w:eastAsia="宋体" w:hAnsi="Times New Roman" w:hint="eastAsia"/>
          <w:kern w:val="2"/>
          <w:sz w:val="21"/>
          <w:szCs w:val="21"/>
        </w:rPr>
        <w:t>生产企业持续进行工艺优化、设备更新，</w:t>
      </w:r>
      <w:r w:rsidR="00EE6A1C" w:rsidRPr="00E22805">
        <w:rPr>
          <w:rFonts w:ascii="Times New Roman" w:eastAsia="宋体" w:hAnsi="Times New Roman" w:hint="eastAsia"/>
          <w:kern w:val="2"/>
          <w:sz w:val="21"/>
          <w:szCs w:val="21"/>
        </w:rPr>
        <w:t>采用了先进的生产工艺或生产设备，</w:t>
      </w:r>
      <w:r w:rsidR="00EE6A1C">
        <w:rPr>
          <w:rFonts w:ascii="Times New Roman" w:eastAsia="宋体" w:hAnsi="Times New Roman" w:hint="eastAsia"/>
          <w:kern w:val="2"/>
          <w:sz w:val="21"/>
          <w:szCs w:val="21"/>
        </w:rPr>
        <w:t>提高生产过程的环保性，降低生产对环境的影响。</w:t>
      </w:r>
    </w:p>
    <w:p w:rsidR="00EE6A1C" w:rsidRDefault="00164637"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6.2.23</w:t>
      </w:r>
      <w:r w:rsidR="00EE6A1C">
        <w:rPr>
          <w:rFonts w:ascii="Times New Roman" w:eastAsia="宋体" w:hAnsi="Times New Roman" w:hint="eastAsia"/>
          <w:kern w:val="2"/>
          <w:sz w:val="21"/>
          <w:szCs w:val="21"/>
        </w:rPr>
        <w:t xml:space="preserve">  </w:t>
      </w:r>
      <w:r w:rsidR="00EE6A1C">
        <w:rPr>
          <w:rFonts w:ascii="Times New Roman" w:eastAsia="宋体" w:hAnsi="Times New Roman" w:hint="eastAsia"/>
          <w:kern w:val="2"/>
          <w:sz w:val="21"/>
          <w:szCs w:val="21"/>
        </w:rPr>
        <w:t>鼓励</w:t>
      </w:r>
      <w:r w:rsidR="00257480">
        <w:rPr>
          <w:rFonts w:ascii="Times New Roman" w:eastAsia="宋体" w:hAnsi="Times New Roman" w:hint="eastAsia"/>
          <w:kern w:val="2"/>
          <w:sz w:val="21"/>
          <w:szCs w:val="21"/>
        </w:rPr>
        <w:t>砌体材料</w:t>
      </w:r>
      <w:r w:rsidR="00EE6A1C">
        <w:rPr>
          <w:rFonts w:ascii="Times New Roman" w:eastAsia="宋体" w:hAnsi="Times New Roman" w:hint="eastAsia"/>
          <w:kern w:val="2"/>
          <w:sz w:val="21"/>
          <w:szCs w:val="21"/>
        </w:rPr>
        <w:t>生产企业加强科研投入，提升</w:t>
      </w:r>
      <w:r w:rsidR="00EE6A1C" w:rsidRPr="0056565B">
        <w:rPr>
          <w:rFonts w:ascii="Times New Roman" w:eastAsia="宋体" w:hAnsi="Times New Roman" w:hint="eastAsia"/>
          <w:kern w:val="2"/>
          <w:sz w:val="21"/>
          <w:szCs w:val="21"/>
        </w:rPr>
        <w:t>技术创新</w:t>
      </w:r>
      <w:r w:rsidR="00EE6A1C">
        <w:rPr>
          <w:rFonts w:ascii="Times New Roman" w:eastAsia="宋体" w:hAnsi="Times New Roman" w:hint="eastAsia"/>
          <w:kern w:val="2"/>
          <w:sz w:val="21"/>
          <w:szCs w:val="21"/>
        </w:rPr>
        <w:t>能力，促进企业持续创新</w:t>
      </w:r>
      <w:r w:rsidR="00EE6A1C" w:rsidRPr="0056565B">
        <w:rPr>
          <w:rFonts w:ascii="Times New Roman" w:eastAsia="宋体" w:hAnsi="Times New Roman" w:hint="eastAsia"/>
          <w:kern w:val="2"/>
          <w:sz w:val="21"/>
          <w:szCs w:val="21"/>
        </w:rPr>
        <w:t>，</w:t>
      </w:r>
      <w:r w:rsidR="00EE6A1C">
        <w:rPr>
          <w:rFonts w:ascii="Times New Roman" w:eastAsia="宋体" w:hAnsi="Times New Roman" w:hint="eastAsia"/>
          <w:kern w:val="2"/>
          <w:sz w:val="21"/>
          <w:szCs w:val="21"/>
        </w:rPr>
        <w:t>提高企业</w:t>
      </w:r>
      <w:r w:rsidR="00EE6A1C" w:rsidRPr="0056565B">
        <w:rPr>
          <w:rFonts w:ascii="Times New Roman" w:eastAsia="宋体" w:hAnsi="Times New Roman" w:hint="eastAsia"/>
          <w:kern w:val="2"/>
          <w:sz w:val="21"/>
          <w:szCs w:val="21"/>
        </w:rPr>
        <w:t>技术水</w:t>
      </w:r>
      <w:r w:rsidR="00EE6A1C">
        <w:rPr>
          <w:rFonts w:ascii="Times New Roman" w:eastAsia="宋体" w:hAnsi="Times New Roman" w:hint="eastAsia"/>
          <w:kern w:val="2"/>
          <w:sz w:val="21"/>
          <w:szCs w:val="21"/>
        </w:rPr>
        <w:t>平，最终</w:t>
      </w:r>
      <w:r w:rsidR="00EE6A1C" w:rsidRPr="0056565B">
        <w:rPr>
          <w:rFonts w:ascii="Times New Roman" w:eastAsia="宋体" w:hAnsi="Times New Roman" w:hint="eastAsia"/>
          <w:kern w:val="2"/>
          <w:sz w:val="21"/>
          <w:szCs w:val="21"/>
        </w:rPr>
        <w:t>促进企业的可持续发展。</w:t>
      </w: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395518" w:rsidSect="00EC691B">
          <w:pgSz w:w="11906" w:h="16838"/>
          <w:pgMar w:top="1440" w:right="1800" w:bottom="1440" w:left="1800" w:header="851" w:footer="992" w:gutter="0"/>
          <w:cols w:space="425"/>
          <w:docGrid w:type="lines" w:linePitch="312"/>
        </w:sectPr>
      </w:pPr>
    </w:p>
    <w:p w:rsidR="003364B0" w:rsidRDefault="003364B0" w:rsidP="003364B0">
      <w:pPr>
        <w:widowControl w:val="0"/>
        <w:adjustRightInd/>
        <w:snapToGrid/>
        <w:spacing w:after="0" w:line="480" w:lineRule="atLeast"/>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 xml:space="preserve">7  </w:t>
      </w:r>
      <w:r>
        <w:rPr>
          <w:rFonts w:ascii="Times New Roman" w:eastAsia="黑体" w:hAnsi="Times New Roman" w:hint="eastAsia"/>
          <w:b/>
          <w:bCs/>
          <w:kern w:val="44"/>
          <w:sz w:val="24"/>
          <w:szCs w:val="24"/>
        </w:rPr>
        <w:t>绿色</w:t>
      </w:r>
      <w:r w:rsidR="003657D4">
        <w:rPr>
          <w:rFonts w:ascii="Times New Roman" w:eastAsia="黑体" w:hAnsi="Times New Roman" w:hint="eastAsia"/>
          <w:b/>
          <w:bCs/>
          <w:kern w:val="44"/>
          <w:sz w:val="24"/>
          <w:szCs w:val="24"/>
        </w:rPr>
        <w:t>陶瓷砖</w:t>
      </w:r>
      <w:r>
        <w:rPr>
          <w:rFonts w:ascii="Times New Roman" w:eastAsia="黑体" w:hAnsi="Times New Roman" w:hint="eastAsia"/>
          <w:b/>
          <w:bCs/>
          <w:kern w:val="44"/>
          <w:sz w:val="24"/>
          <w:szCs w:val="24"/>
        </w:rPr>
        <w:t>评价</w:t>
      </w:r>
    </w:p>
    <w:p w:rsidR="003364B0" w:rsidRPr="006D4FF2" w:rsidRDefault="003364B0"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364B0" w:rsidRPr="00650093" w:rsidRDefault="003657D4" w:rsidP="003364B0">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7</w:t>
      </w:r>
      <w:r w:rsidR="003364B0">
        <w:rPr>
          <w:rFonts w:ascii="Times New Roman" w:hAnsi="Times New Roman" w:hint="eastAsia"/>
          <w:color w:val="000000"/>
          <w:sz w:val="21"/>
          <w:szCs w:val="24"/>
        </w:rPr>
        <w:t>.1</w:t>
      </w:r>
      <w:r w:rsidR="003364B0" w:rsidRPr="00650093">
        <w:rPr>
          <w:rFonts w:ascii="Times New Roman" w:hAnsi="Times New Roman"/>
          <w:color w:val="000000"/>
          <w:sz w:val="21"/>
          <w:szCs w:val="24"/>
        </w:rPr>
        <w:t xml:space="preserve">  </w:t>
      </w:r>
      <w:r w:rsidR="003364B0">
        <w:rPr>
          <w:rFonts w:ascii="黑体" w:hAnsi="Times New Roman" w:hint="eastAsia"/>
          <w:color w:val="000000"/>
          <w:sz w:val="21"/>
          <w:szCs w:val="24"/>
        </w:rPr>
        <w:t>评价指标体系</w:t>
      </w:r>
    </w:p>
    <w:p w:rsidR="003364B0" w:rsidRDefault="003364B0"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1.1  </w:t>
      </w:r>
      <w:r w:rsidR="003364B0">
        <w:rPr>
          <w:rFonts w:ascii="Times New Roman" w:eastAsia="宋体" w:hAnsi="Times New Roman" w:hint="eastAsia"/>
          <w:kern w:val="2"/>
          <w:sz w:val="21"/>
          <w:szCs w:val="21"/>
        </w:rPr>
        <w:t>本条规定了绿色</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评价的控制项指标及相应的要求：</w:t>
      </w:r>
    </w:p>
    <w:p w:rsidR="003364B0" w:rsidRDefault="003364B0" w:rsidP="003364B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保证产品质量是绿色建材评价的基本要求，</w:t>
      </w:r>
      <w:r w:rsidRPr="000209BD">
        <w:rPr>
          <w:rFonts w:ascii="Times New Roman" w:eastAsia="宋体" w:hAnsi="Times New Roman" w:hint="eastAsia"/>
          <w:kern w:val="2"/>
          <w:sz w:val="21"/>
          <w:szCs w:val="21"/>
        </w:rPr>
        <w:t>提高</w:t>
      </w:r>
      <w:r w:rsidR="003657D4">
        <w:rPr>
          <w:rFonts w:ascii="Times New Roman" w:eastAsia="宋体" w:hAnsi="Times New Roman" w:hint="eastAsia"/>
          <w:kern w:val="2"/>
          <w:sz w:val="21"/>
          <w:szCs w:val="21"/>
        </w:rPr>
        <w:t>陶瓷砖</w:t>
      </w:r>
      <w:r w:rsidRPr="000209BD">
        <w:rPr>
          <w:rFonts w:ascii="Times New Roman" w:eastAsia="宋体" w:hAnsi="Times New Roman" w:hint="eastAsia"/>
          <w:kern w:val="2"/>
          <w:sz w:val="21"/>
          <w:szCs w:val="21"/>
        </w:rPr>
        <w:t>产品的绿色度，应当是在保证产品质量的前提下进行的。</w:t>
      </w:r>
      <w:r>
        <w:rPr>
          <w:rFonts w:ascii="Times New Roman" w:eastAsia="宋体" w:hAnsi="Times New Roman" w:hint="eastAsia"/>
          <w:kern w:val="2"/>
          <w:sz w:val="21"/>
          <w:szCs w:val="21"/>
        </w:rPr>
        <w:t>参与绿色建材评价的</w:t>
      </w:r>
      <w:r w:rsidR="003657D4">
        <w:rPr>
          <w:rFonts w:ascii="Times New Roman" w:eastAsia="宋体" w:hAnsi="Times New Roman" w:hint="eastAsia"/>
          <w:kern w:val="2"/>
          <w:sz w:val="21"/>
          <w:szCs w:val="21"/>
        </w:rPr>
        <w:t>陶瓷砖</w:t>
      </w:r>
      <w:r>
        <w:rPr>
          <w:rFonts w:ascii="Times New Roman" w:eastAsia="宋体" w:hAnsi="Times New Roman" w:hint="eastAsia"/>
          <w:kern w:val="2"/>
          <w:sz w:val="21"/>
          <w:szCs w:val="21"/>
        </w:rPr>
        <w:t>产品的</w:t>
      </w:r>
      <w:r w:rsidR="00910834">
        <w:rPr>
          <w:rFonts w:ascii="Times New Roman" w:eastAsia="宋体" w:hAnsi="Times New Roman" w:hint="eastAsia"/>
          <w:kern w:val="2"/>
          <w:sz w:val="21"/>
          <w:szCs w:val="21"/>
        </w:rPr>
        <w:t>尺寸和表面质量，吸水率、破坏强度和断裂模数等物理性能，以及耐污染性、耐酸碱腐蚀性等化学性能</w:t>
      </w:r>
      <w:r>
        <w:rPr>
          <w:rFonts w:ascii="Times New Roman" w:eastAsia="宋体" w:hAnsi="Times New Roman" w:hint="eastAsia"/>
          <w:kern w:val="2"/>
          <w:sz w:val="21"/>
          <w:szCs w:val="21"/>
        </w:rPr>
        <w:t>应符合</w:t>
      </w:r>
      <w:r w:rsidRPr="00FC5DF7">
        <w:rPr>
          <w:rFonts w:ascii="Times New Roman" w:eastAsia="宋体" w:hAnsi="Times New Roman" w:hint="eastAsia"/>
          <w:kern w:val="2"/>
          <w:sz w:val="21"/>
          <w:szCs w:val="21"/>
        </w:rPr>
        <w:t>《</w:t>
      </w:r>
      <w:r w:rsidR="003657D4">
        <w:rPr>
          <w:rFonts w:ascii="Times New Roman" w:eastAsia="宋体" w:hAnsi="Times New Roman" w:hint="eastAsia"/>
          <w:kern w:val="2"/>
          <w:sz w:val="21"/>
          <w:szCs w:val="21"/>
        </w:rPr>
        <w:t>陶瓷砖</w:t>
      </w:r>
      <w:r w:rsidRPr="00FC5DF7">
        <w:rPr>
          <w:rFonts w:ascii="Times New Roman" w:eastAsia="宋体" w:hAnsi="Times New Roman" w:hint="eastAsia"/>
          <w:kern w:val="2"/>
          <w:sz w:val="21"/>
          <w:szCs w:val="21"/>
        </w:rPr>
        <w:t>》</w:t>
      </w:r>
      <w:r w:rsidR="00B01F41">
        <w:rPr>
          <w:rFonts w:ascii="Times New Roman" w:eastAsia="宋体" w:hAnsi="Times New Roman" w:hint="eastAsia"/>
          <w:kern w:val="2"/>
          <w:sz w:val="21"/>
          <w:szCs w:val="21"/>
        </w:rPr>
        <w:t>GB/T 4100</w:t>
      </w:r>
      <w:r w:rsidRPr="00FC5DF7">
        <w:rPr>
          <w:rFonts w:ascii="Times New Roman" w:eastAsia="宋体" w:hAnsi="Times New Roman" w:hint="eastAsia"/>
          <w:kern w:val="2"/>
          <w:sz w:val="21"/>
          <w:szCs w:val="21"/>
        </w:rPr>
        <w:t>的</w:t>
      </w:r>
      <w:r>
        <w:rPr>
          <w:rFonts w:ascii="Times New Roman" w:eastAsia="宋体" w:hAnsi="Times New Roman" w:hint="eastAsia"/>
          <w:kern w:val="2"/>
          <w:sz w:val="21"/>
          <w:szCs w:val="21"/>
        </w:rPr>
        <w:t>规定；</w:t>
      </w:r>
    </w:p>
    <w:p w:rsidR="003364B0" w:rsidRDefault="003364B0" w:rsidP="003364B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sidR="003657D4">
        <w:rPr>
          <w:rFonts w:ascii="Times New Roman" w:eastAsia="宋体" w:hAnsi="Times New Roman" w:hint="eastAsia"/>
          <w:kern w:val="2"/>
          <w:sz w:val="21"/>
          <w:szCs w:val="21"/>
        </w:rPr>
        <w:t>陶瓷砖</w:t>
      </w:r>
      <w:r w:rsidRPr="00E41C05">
        <w:rPr>
          <w:rFonts w:ascii="Times New Roman" w:eastAsia="宋体" w:hAnsi="Times New Roman" w:hint="eastAsia"/>
          <w:kern w:val="2"/>
          <w:sz w:val="21"/>
          <w:szCs w:val="21"/>
        </w:rPr>
        <w:t>在生产过程中会消纳</w:t>
      </w:r>
      <w:r w:rsidR="00B01F41">
        <w:rPr>
          <w:rFonts w:ascii="Times New Roman" w:eastAsia="宋体" w:hAnsi="Times New Roman" w:hint="eastAsia"/>
          <w:kern w:val="2"/>
          <w:sz w:val="21"/>
          <w:szCs w:val="21"/>
        </w:rPr>
        <w:t>黏土、砂料和长石等原材料</w:t>
      </w:r>
      <w:r w:rsidRPr="00E41C05">
        <w:rPr>
          <w:rFonts w:ascii="Times New Roman" w:eastAsia="宋体" w:hAnsi="Times New Roman" w:hint="eastAsia"/>
          <w:kern w:val="2"/>
          <w:sz w:val="21"/>
          <w:szCs w:val="21"/>
        </w:rPr>
        <w:t>，对于</w:t>
      </w:r>
      <w:r w:rsidR="00B01F41">
        <w:rPr>
          <w:rFonts w:ascii="Times New Roman" w:eastAsia="宋体" w:hAnsi="Times New Roman" w:hint="eastAsia"/>
          <w:kern w:val="2"/>
          <w:sz w:val="21"/>
          <w:szCs w:val="21"/>
        </w:rPr>
        <w:t>用在与人经常接触部位的陶瓷砖</w:t>
      </w:r>
      <w:r w:rsidRPr="00E41C05">
        <w:rPr>
          <w:rFonts w:ascii="Times New Roman" w:eastAsia="宋体" w:hAnsi="Times New Roman" w:hint="eastAsia"/>
          <w:kern w:val="2"/>
          <w:sz w:val="21"/>
          <w:szCs w:val="21"/>
        </w:rPr>
        <w:t>，为保证其对人体健康不会造成伤害，</w:t>
      </w:r>
      <w:r w:rsidR="00B01F41">
        <w:rPr>
          <w:rFonts w:ascii="Times New Roman" w:eastAsia="宋体" w:hAnsi="Times New Roman" w:hint="eastAsia"/>
          <w:kern w:val="2"/>
          <w:sz w:val="21"/>
          <w:szCs w:val="21"/>
        </w:rPr>
        <w:t>其产品</w:t>
      </w:r>
      <w:r w:rsidRPr="00E41C05">
        <w:rPr>
          <w:rFonts w:ascii="Times New Roman" w:eastAsia="宋体" w:hAnsi="Times New Roman" w:hint="eastAsia"/>
          <w:kern w:val="2"/>
          <w:sz w:val="21"/>
          <w:szCs w:val="21"/>
        </w:rPr>
        <w:t>产品放射性应满足《建筑材料放射性核素限量》</w:t>
      </w:r>
      <w:r w:rsidRPr="00E41C05">
        <w:rPr>
          <w:rFonts w:ascii="Times New Roman" w:eastAsia="宋体" w:hAnsi="Times New Roman" w:hint="eastAsia"/>
          <w:kern w:val="2"/>
          <w:sz w:val="21"/>
          <w:szCs w:val="21"/>
        </w:rPr>
        <w:t>GB 6566</w:t>
      </w:r>
      <w:r w:rsidRPr="00E41C05">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3364B0" w:rsidRDefault="003364B0" w:rsidP="003364B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sidR="003657D4">
        <w:rPr>
          <w:rFonts w:ascii="Times New Roman" w:eastAsia="宋体" w:hAnsi="Times New Roman" w:hint="eastAsia"/>
          <w:kern w:val="2"/>
          <w:sz w:val="21"/>
          <w:szCs w:val="21"/>
        </w:rPr>
        <w:t>陶瓷砖</w:t>
      </w:r>
      <w:r w:rsidRPr="00CF554F">
        <w:rPr>
          <w:rFonts w:ascii="Times New Roman" w:eastAsia="宋体" w:hAnsi="Times New Roman" w:hint="eastAsia"/>
          <w:kern w:val="2"/>
          <w:sz w:val="21"/>
          <w:szCs w:val="21"/>
        </w:rPr>
        <w:t>生产设备包括破碎机、筛分机、搅拌机、</w:t>
      </w:r>
      <w:r w:rsidR="00B01F41">
        <w:rPr>
          <w:rFonts w:ascii="Times New Roman" w:eastAsia="宋体" w:hAnsi="Times New Roman" w:hint="eastAsia"/>
          <w:kern w:val="2"/>
          <w:sz w:val="21"/>
          <w:szCs w:val="21"/>
        </w:rPr>
        <w:t>球磨机、投料机</w:t>
      </w:r>
      <w:r w:rsidRPr="00CF554F">
        <w:rPr>
          <w:rFonts w:ascii="Times New Roman" w:eastAsia="宋体" w:hAnsi="Times New Roman" w:hint="eastAsia"/>
          <w:kern w:val="2"/>
          <w:sz w:val="21"/>
          <w:szCs w:val="21"/>
        </w:rPr>
        <w:t>等，运输设备包括皮带运输机、螺旋输送机</w:t>
      </w:r>
      <w:r w:rsidR="00B01F41">
        <w:rPr>
          <w:rFonts w:ascii="Times New Roman" w:eastAsia="宋体" w:hAnsi="Times New Roman" w:hint="eastAsia"/>
          <w:kern w:val="2"/>
          <w:sz w:val="21"/>
          <w:szCs w:val="21"/>
        </w:rPr>
        <w:t>、</w:t>
      </w:r>
      <w:r w:rsidRPr="00CF554F">
        <w:rPr>
          <w:rFonts w:ascii="Times New Roman" w:eastAsia="宋体" w:hAnsi="Times New Roman" w:hint="eastAsia"/>
          <w:kern w:val="2"/>
          <w:sz w:val="21"/>
          <w:szCs w:val="21"/>
        </w:rPr>
        <w:t>铲车等都会排放噪音；原材料运输、堆放、混合等过程都可能会引起无组织废气（以颗粒物为主）的排放</w:t>
      </w:r>
      <w:r w:rsidR="00B01F41">
        <w:rPr>
          <w:rFonts w:ascii="Times New Roman" w:eastAsia="宋体" w:hAnsi="Times New Roman" w:hint="eastAsia"/>
          <w:kern w:val="2"/>
          <w:sz w:val="21"/>
          <w:szCs w:val="21"/>
        </w:rPr>
        <w:t>，产品的烧制过程燃煤的使用会造成烟尘、硫化物、氮氧化物等污染物排放</w:t>
      </w:r>
      <w:r w:rsidR="001B1518">
        <w:rPr>
          <w:rFonts w:ascii="Times New Roman" w:eastAsia="宋体" w:hAnsi="Times New Roman" w:hint="eastAsia"/>
          <w:kern w:val="2"/>
          <w:sz w:val="21"/>
          <w:szCs w:val="21"/>
        </w:rPr>
        <w:t>；另外，生产过程还会涉及污水的排放</w:t>
      </w:r>
      <w:r>
        <w:rPr>
          <w:rFonts w:ascii="Times New Roman" w:eastAsia="宋体" w:hAnsi="Times New Roman" w:hint="eastAsia"/>
          <w:kern w:val="2"/>
          <w:sz w:val="21"/>
          <w:szCs w:val="21"/>
        </w:rPr>
        <w:t>。为保证生产过程的环保性，</w:t>
      </w:r>
      <w:r w:rsidR="003657D4">
        <w:rPr>
          <w:rFonts w:ascii="Times New Roman" w:eastAsia="宋体" w:hAnsi="Times New Roman" w:hint="eastAsia"/>
          <w:kern w:val="2"/>
          <w:sz w:val="21"/>
          <w:szCs w:val="21"/>
        </w:rPr>
        <w:t>陶瓷砖</w:t>
      </w:r>
      <w:r>
        <w:rPr>
          <w:rFonts w:ascii="Times New Roman" w:eastAsia="宋体" w:hAnsi="Times New Roman" w:hint="eastAsia"/>
          <w:kern w:val="2"/>
          <w:sz w:val="21"/>
          <w:szCs w:val="21"/>
        </w:rPr>
        <w:t>生产过程的</w:t>
      </w:r>
      <w:r w:rsidR="00B01F41">
        <w:rPr>
          <w:rFonts w:ascii="Times New Roman" w:eastAsia="宋体" w:hAnsi="Times New Roman" w:hint="eastAsia"/>
          <w:kern w:val="2"/>
          <w:sz w:val="21"/>
          <w:szCs w:val="21"/>
        </w:rPr>
        <w:t>大气污染物</w:t>
      </w:r>
      <w:r w:rsidR="001B1518">
        <w:rPr>
          <w:rFonts w:ascii="Times New Roman" w:eastAsia="宋体" w:hAnsi="Times New Roman" w:hint="eastAsia"/>
          <w:kern w:val="2"/>
          <w:sz w:val="21"/>
          <w:szCs w:val="21"/>
        </w:rPr>
        <w:t>、污水</w:t>
      </w:r>
      <w:r w:rsidRPr="00CF554F">
        <w:rPr>
          <w:rFonts w:ascii="Times New Roman" w:eastAsia="宋体" w:hAnsi="Times New Roman" w:hint="eastAsia"/>
          <w:kern w:val="2"/>
          <w:sz w:val="21"/>
          <w:szCs w:val="21"/>
        </w:rPr>
        <w:t>排放</w:t>
      </w:r>
      <w:r w:rsidRPr="003819B3">
        <w:rPr>
          <w:rFonts w:ascii="Times New Roman" w:eastAsia="宋体" w:hAnsi="Times New Roman" w:hint="eastAsia"/>
          <w:kern w:val="2"/>
          <w:sz w:val="21"/>
          <w:szCs w:val="21"/>
        </w:rPr>
        <w:t>满足</w:t>
      </w:r>
      <w:r>
        <w:rPr>
          <w:rFonts w:ascii="Times New Roman" w:eastAsia="宋体" w:hAnsi="Times New Roman" w:hint="eastAsia"/>
          <w:kern w:val="2"/>
          <w:sz w:val="21"/>
          <w:szCs w:val="21"/>
        </w:rPr>
        <w:t>应满足</w:t>
      </w:r>
      <w:r w:rsidR="008129DA" w:rsidRPr="008129DA">
        <w:rPr>
          <w:rFonts w:ascii="Times New Roman" w:eastAsia="宋体" w:hAnsi="Times New Roman" w:hint="eastAsia"/>
          <w:kern w:val="2"/>
          <w:sz w:val="21"/>
          <w:szCs w:val="21"/>
        </w:rPr>
        <w:t>《陶瓷工业污染物排放标准》</w:t>
      </w:r>
      <w:r w:rsidR="008129DA" w:rsidRPr="008129DA">
        <w:rPr>
          <w:rFonts w:ascii="Times New Roman" w:eastAsia="宋体" w:hAnsi="Times New Roman" w:hint="eastAsia"/>
          <w:kern w:val="2"/>
          <w:sz w:val="21"/>
          <w:szCs w:val="21"/>
        </w:rPr>
        <w:t>GB 25464</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，噪声排放应</w:t>
      </w:r>
      <w:r w:rsidRPr="003819B3">
        <w:rPr>
          <w:rFonts w:ascii="Times New Roman" w:eastAsia="宋体" w:hAnsi="Times New Roman" w:hint="eastAsia"/>
          <w:kern w:val="2"/>
          <w:sz w:val="21"/>
          <w:szCs w:val="21"/>
        </w:rPr>
        <w:t>《工业企业厂界环境噪声排放标准》</w:t>
      </w:r>
      <w:r w:rsidRPr="003819B3">
        <w:rPr>
          <w:rFonts w:ascii="Times New Roman" w:eastAsia="宋体" w:hAnsi="Times New Roman" w:hint="eastAsia"/>
          <w:kern w:val="2"/>
          <w:sz w:val="21"/>
          <w:szCs w:val="21"/>
        </w:rPr>
        <w:t>GB 12348</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3364B0" w:rsidRDefault="003364B0" w:rsidP="003364B0">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sidR="003657D4">
        <w:rPr>
          <w:rFonts w:ascii="Times New Roman" w:eastAsia="宋体" w:hAnsi="Times New Roman" w:hint="eastAsia"/>
          <w:kern w:val="2"/>
          <w:sz w:val="21"/>
          <w:szCs w:val="21"/>
        </w:rPr>
        <w:t>陶瓷砖</w:t>
      </w:r>
      <w:r w:rsidRPr="00CF554F">
        <w:rPr>
          <w:rFonts w:ascii="Times New Roman" w:eastAsia="宋体" w:hAnsi="Times New Roman" w:hint="eastAsia"/>
          <w:kern w:val="2"/>
          <w:sz w:val="21"/>
          <w:szCs w:val="21"/>
        </w:rPr>
        <w:t>生产</w:t>
      </w:r>
      <w:r>
        <w:rPr>
          <w:rFonts w:ascii="Times New Roman" w:eastAsia="宋体" w:hAnsi="Times New Roman" w:hint="eastAsia"/>
          <w:kern w:val="2"/>
          <w:sz w:val="21"/>
          <w:szCs w:val="21"/>
        </w:rPr>
        <w:t>安全性主要体现在企业员工工作场所环境的职业健康安全和生产过程的安全，工作场所环境安全应</w:t>
      </w:r>
      <w:r w:rsidRPr="00DC4E84">
        <w:rPr>
          <w:rFonts w:ascii="Times New Roman" w:eastAsia="宋体" w:hAnsi="Times New Roman" w:hint="eastAsia"/>
          <w:kern w:val="2"/>
          <w:sz w:val="21"/>
          <w:szCs w:val="21"/>
        </w:rPr>
        <w:t>满足《工作场所有害因素职业接触限值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化学有害因素》</w:t>
      </w:r>
      <w:r w:rsidRPr="00DC4E84">
        <w:rPr>
          <w:rFonts w:ascii="Times New Roman" w:eastAsia="宋体" w:hAnsi="Times New Roman" w:hint="eastAsia"/>
          <w:kern w:val="2"/>
          <w:sz w:val="21"/>
          <w:szCs w:val="21"/>
        </w:rPr>
        <w:t>GBZ 2.1</w:t>
      </w:r>
      <w:r w:rsidRPr="00DC4E84">
        <w:rPr>
          <w:rFonts w:ascii="Times New Roman" w:eastAsia="宋体" w:hAnsi="Times New Roman" w:hint="eastAsia"/>
          <w:kern w:val="2"/>
          <w:sz w:val="21"/>
          <w:szCs w:val="21"/>
        </w:rPr>
        <w:t>和《工作场所有害因素职业接触限值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物理有害因素》</w:t>
      </w:r>
      <w:r w:rsidRPr="00DC4E84">
        <w:rPr>
          <w:rFonts w:ascii="Times New Roman" w:eastAsia="宋体" w:hAnsi="Times New Roman" w:hint="eastAsia"/>
          <w:kern w:val="2"/>
          <w:sz w:val="21"/>
          <w:szCs w:val="21"/>
        </w:rPr>
        <w:t>GBZ 2.2</w:t>
      </w:r>
      <w:r w:rsidRPr="00DC4E84">
        <w:rPr>
          <w:rFonts w:ascii="Times New Roman" w:eastAsia="宋体" w:hAnsi="Times New Roman" w:hint="eastAsia"/>
          <w:kern w:val="2"/>
          <w:sz w:val="21"/>
          <w:szCs w:val="21"/>
        </w:rPr>
        <w:t>的要求</w:t>
      </w:r>
      <w:r>
        <w:rPr>
          <w:rFonts w:ascii="Times New Roman" w:eastAsia="宋体" w:hAnsi="Times New Roman" w:hint="eastAsia"/>
          <w:kern w:val="2"/>
          <w:sz w:val="21"/>
          <w:szCs w:val="21"/>
        </w:rPr>
        <w:t>，生产过程的安全性应</w:t>
      </w:r>
      <w:r w:rsidRPr="002061D9">
        <w:rPr>
          <w:rFonts w:ascii="Times New Roman" w:eastAsia="宋体" w:hAnsi="Times New Roman" w:hint="eastAsia"/>
          <w:kern w:val="2"/>
          <w:sz w:val="21"/>
          <w:szCs w:val="21"/>
        </w:rPr>
        <w:t>满足《企业安全生产标准化基本规范》</w:t>
      </w:r>
      <w:r w:rsidRPr="002061D9">
        <w:rPr>
          <w:rFonts w:ascii="Times New Roman" w:eastAsia="宋体" w:hAnsi="Times New Roman" w:hint="eastAsia"/>
          <w:kern w:val="2"/>
          <w:sz w:val="21"/>
          <w:szCs w:val="21"/>
        </w:rPr>
        <w:t>AQ/T 9006</w:t>
      </w:r>
      <w:r w:rsidRPr="002061D9">
        <w:rPr>
          <w:rFonts w:ascii="Times New Roman" w:eastAsia="宋体" w:hAnsi="Times New Roman" w:hint="eastAsia"/>
          <w:kern w:val="2"/>
          <w:sz w:val="21"/>
          <w:szCs w:val="21"/>
        </w:rPr>
        <w:t>的三级要求</w:t>
      </w:r>
      <w:r>
        <w:rPr>
          <w:rFonts w:ascii="Times New Roman" w:eastAsia="宋体" w:hAnsi="Times New Roman" w:hint="eastAsia"/>
          <w:kern w:val="2"/>
          <w:sz w:val="21"/>
          <w:szCs w:val="21"/>
        </w:rPr>
        <w:t>。</w:t>
      </w:r>
    </w:p>
    <w:p w:rsidR="003364B0" w:rsidRPr="002871DC"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1.2  </w:t>
      </w:r>
      <w:r w:rsidR="003364B0">
        <w:rPr>
          <w:rFonts w:ascii="Times New Roman" w:eastAsia="宋体" w:hAnsi="Times New Roman" w:hint="eastAsia"/>
          <w:kern w:val="2"/>
          <w:sz w:val="21"/>
          <w:szCs w:val="21"/>
        </w:rPr>
        <w:t>本条规定了绿色</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评价的评价项指标及相应的权重。</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1.3  </w:t>
      </w:r>
      <w:r w:rsidR="003364B0">
        <w:rPr>
          <w:rFonts w:ascii="Times New Roman" w:eastAsia="宋体" w:hAnsi="Times New Roman" w:hint="eastAsia"/>
          <w:kern w:val="2"/>
          <w:sz w:val="21"/>
          <w:szCs w:val="21"/>
        </w:rPr>
        <w:t>本条规定了绿色</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评价的加分项指标及相应的要求。</w:t>
      </w:r>
    </w:p>
    <w:p w:rsidR="003364B0" w:rsidRPr="00943382" w:rsidRDefault="003364B0"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364B0" w:rsidRPr="00650093" w:rsidRDefault="003657D4" w:rsidP="003364B0">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7.</w:t>
      </w:r>
      <w:r w:rsidR="003364B0">
        <w:rPr>
          <w:rFonts w:ascii="Times New Roman" w:hAnsi="Times New Roman" w:hint="eastAsia"/>
          <w:color w:val="000000"/>
          <w:sz w:val="21"/>
          <w:szCs w:val="24"/>
        </w:rPr>
        <w:t>2</w:t>
      </w:r>
      <w:r w:rsidR="003364B0" w:rsidRPr="00650093">
        <w:rPr>
          <w:rFonts w:ascii="Times New Roman" w:hAnsi="Times New Roman"/>
          <w:color w:val="000000"/>
          <w:sz w:val="21"/>
          <w:szCs w:val="24"/>
        </w:rPr>
        <w:t xml:space="preserve">  </w:t>
      </w:r>
      <w:r w:rsidR="003364B0">
        <w:rPr>
          <w:rFonts w:ascii="黑体" w:hAnsi="Times New Roman" w:hint="eastAsia"/>
          <w:color w:val="000000"/>
          <w:sz w:val="21"/>
          <w:szCs w:val="24"/>
        </w:rPr>
        <w:t>评价方法</w:t>
      </w:r>
    </w:p>
    <w:p w:rsidR="003364B0" w:rsidRPr="002B75EE" w:rsidRDefault="003364B0" w:rsidP="003364B0">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2.1  </w:t>
      </w:r>
      <w:r w:rsidR="003364B0">
        <w:rPr>
          <w:rFonts w:ascii="Times New Roman" w:eastAsia="宋体" w:hAnsi="Times New Roman" w:hint="eastAsia"/>
          <w:kern w:val="2"/>
          <w:sz w:val="21"/>
          <w:szCs w:val="21"/>
        </w:rPr>
        <w:t>本条规定了绿色</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评价的控制项指标的评价方法。</w:t>
      </w:r>
    </w:p>
    <w:p w:rsidR="003364B0" w:rsidRPr="00A84357" w:rsidRDefault="003364B0"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364B0" w:rsidRPr="002B75EE" w:rsidRDefault="003364B0" w:rsidP="003364B0">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2.2  </w:t>
      </w:r>
      <w:r>
        <w:rPr>
          <w:rFonts w:ascii="Times New Roman" w:eastAsia="宋体" w:hAnsi="Times New Roman" w:hint="eastAsia"/>
          <w:kern w:val="2"/>
          <w:sz w:val="21"/>
          <w:szCs w:val="21"/>
        </w:rPr>
        <w:t>陶瓷砖</w:t>
      </w:r>
      <w:r w:rsidR="003364B0" w:rsidRPr="007932E3">
        <w:rPr>
          <w:rFonts w:ascii="Times New Roman" w:eastAsia="宋体" w:hAnsi="Times New Roman" w:hint="eastAsia"/>
          <w:kern w:val="2"/>
          <w:sz w:val="21"/>
          <w:szCs w:val="21"/>
        </w:rPr>
        <w:t>生产过程中会涉及到电、煤和油</w:t>
      </w:r>
      <w:r w:rsidR="00B764EC">
        <w:rPr>
          <w:rFonts w:ascii="Times New Roman" w:eastAsia="宋体" w:hAnsi="Times New Roman" w:hint="eastAsia"/>
          <w:kern w:val="2"/>
          <w:sz w:val="21"/>
          <w:szCs w:val="21"/>
        </w:rPr>
        <w:t>等能源</w:t>
      </w:r>
      <w:r w:rsidR="003364B0" w:rsidRPr="007932E3">
        <w:rPr>
          <w:rFonts w:ascii="Times New Roman" w:eastAsia="宋体" w:hAnsi="Times New Roman" w:hint="eastAsia"/>
          <w:kern w:val="2"/>
          <w:sz w:val="21"/>
          <w:szCs w:val="21"/>
        </w:rPr>
        <w:t>消耗，</w:t>
      </w:r>
      <w:r w:rsidR="00B764EC">
        <w:rPr>
          <w:rFonts w:ascii="Times New Roman" w:eastAsia="宋体" w:hAnsi="Times New Roman" w:hint="eastAsia"/>
          <w:kern w:val="2"/>
          <w:sz w:val="21"/>
          <w:szCs w:val="21"/>
        </w:rPr>
        <w:t>主要由生产工艺系统装置、辅助生产系统和附属生产系统设施三部分用能组成，包括：原材料粗中细碎、原料制备输送、粉料制备、釉料制备</w:t>
      </w:r>
      <w:r w:rsidR="000B6179">
        <w:rPr>
          <w:rFonts w:ascii="Times New Roman" w:eastAsia="宋体" w:hAnsi="Times New Roman" w:hint="eastAsia"/>
          <w:kern w:val="2"/>
          <w:sz w:val="21"/>
          <w:szCs w:val="21"/>
        </w:rPr>
        <w:t>、成型、干燥、施釉、烧成、冷修、抛光、检验包装等生产过程，供水、供热、供油、机修等辅助和附属生产系统及生产管理部门所消耗的燃料和电力</w:t>
      </w:r>
      <w:r w:rsidR="003364B0" w:rsidRPr="007932E3">
        <w:rPr>
          <w:rFonts w:ascii="Times New Roman" w:eastAsia="宋体" w:hAnsi="Times New Roman" w:hint="eastAsia"/>
          <w:kern w:val="2"/>
          <w:sz w:val="21"/>
          <w:szCs w:val="21"/>
        </w:rPr>
        <w:t>。据统计，现阶段</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各企业的生产能耗差异较大，为了鼓励企业节约能源，降低单位产品生产能耗，设定了该指标。该指标的评价方法参照了</w:t>
      </w:r>
      <w:r w:rsidR="000B6179">
        <w:rPr>
          <w:rFonts w:ascii="Times New Roman" w:eastAsia="宋体" w:hAnsi="Times New Roman" w:hint="eastAsia"/>
          <w:kern w:val="2"/>
          <w:sz w:val="21"/>
          <w:szCs w:val="21"/>
        </w:rPr>
        <w:t>国家标准</w:t>
      </w:r>
      <w:r w:rsidR="003364B0">
        <w:rPr>
          <w:rFonts w:ascii="Times New Roman" w:eastAsia="宋体" w:hAnsi="Times New Roman" w:hint="eastAsia"/>
          <w:kern w:val="2"/>
          <w:sz w:val="21"/>
          <w:szCs w:val="21"/>
        </w:rPr>
        <w:t>标准《</w:t>
      </w:r>
      <w:r w:rsidR="000B6179">
        <w:rPr>
          <w:rFonts w:ascii="Times New Roman" w:eastAsia="宋体" w:hAnsi="Times New Roman" w:hint="eastAsia"/>
          <w:kern w:val="2"/>
          <w:sz w:val="21"/>
          <w:szCs w:val="21"/>
        </w:rPr>
        <w:t>建筑卫生陶瓷单位产品能源消耗限额</w:t>
      </w:r>
      <w:r w:rsidR="003364B0">
        <w:rPr>
          <w:rFonts w:ascii="Times New Roman" w:eastAsia="宋体" w:hAnsi="Times New Roman" w:hint="eastAsia"/>
          <w:kern w:val="2"/>
          <w:sz w:val="21"/>
          <w:szCs w:val="21"/>
        </w:rPr>
        <w:t>》</w:t>
      </w:r>
      <w:r w:rsidR="000B6179">
        <w:rPr>
          <w:rFonts w:ascii="Times New Roman" w:eastAsia="宋体" w:hAnsi="Times New Roman" w:hint="eastAsia"/>
          <w:kern w:val="2"/>
          <w:sz w:val="21"/>
          <w:szCs w:val="21"/>
        </w:rPr>
        <w:t>（</w:t>
      </w:r>
      <w:r w:rsidR="000B6179">
        <w:rPr>
          <w:rFonts w:ascii="Times New Roman" w:eastAsia="宋体" w:hAnsi="Times New Roman" w:hint="eastAsia"/>
          <w:kern w:val="2"/>
          <w:sz w:val="21"/>
          <w:szCs w:val="21"/>
        </w:rPr>
        <w:t>GB 21252</w:t>
      </w:r>
      <w:r w:rsidR="000B6179">
        <w:rPr>
          <w:rFonts w:ascii="Times New Roman" w:eastAsia="宋体" w:hAnsi="Times New Roman" w:hint="eastAsia"/>
          <w:kern w:val="2"/>
          <w:sz w:val="21"/>
          <w:szCs w:val="21"/>
        </w:rPr>
        <w:t>）</w:t>
      </w:r>
      <w:r w:rsidR="003364B0">
        <w:rPr>
          <w:rFonts w:ascii="Times New Roman" w:eastAsia="宋体" w:hAnsi="Times New Roman" w:hint="eastAsia"/>
          <w:kern w:val="2"/>
          <w:sz w:val="21"/>
          <w:szCs w:val="21"/>
        </w:rPr>
        <w:t>中能耗的准入和先进值取值。</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2.3  </w:t>
      </w:r>
      <w:r w:rsidR="003364B0" w:rsidRPr="00397AD6">
        <w:rPr>
          <w:rFonts w:ascii="Times New Roman" w:eastAsia="宋体" w:hAnsi="Times New Roman" w:hint="eastAsia"/>
          <w:kern w:val="2"/>
          <w:sz w:val="21"/>
          <w:szCs w:val="21"/>
        </w:rPr>
        <w:t>在《交通运输“十二五”发展规划》的第四条绿色交通中提到，至</w:t>
      </w:r>
      <w:r w:rsidR="003364B0" w:rsidRPr="00397AD6">
        <w:rPr>
          <w:rFonts w:ascii="Times New Roman" w:eastAsia="宋体" w:hAnsi="Times New Roman" w:hint="eastAsia"/>
          <w:kern w:val="2"/>
          <w:sz w:val="21"/>
          <w:szCs w:val="21"/>
        </w:rPr>
        <w:t>2011</w:t>
      </w:r>
      <w:r w:rsidR="003364B0" w:rsidRPr="00397AD6">
        <w:rPr>
          <w:rFonts w:ascii="Times New Roman" w:eastAsia="宋体" w:hAnsi="Times New Roman" w:hint="eastAsia"/>
          <w:kern w:val="2"/>
          <w:sz w:val="21"/>
          <w:szCs w:val="21"/>
        </w:rPr>
        <w:t>年止节能减排取得明显成效，与</w:t>
      </w:r>
      <w:r w:rsidR="003364B0" w:rsidRPr="00397AD6">
        <w:rPr>
          <w:rFonts w:ascii="Times New Roman" w:eastAsia="宋体" w:hAnsi="Times New Roman" w:hint="eastAsia"/>
          <w:kern w:val="2"/>
          <w:sz w:val="21"/>
          <w:szCs w:val="21"/>
        </w:rPr>
        <w:t>2005</w:t>
      </w:r>
      <w:r w:rsidR="003364B0" w:rsidRPr="00397AD6">
        <w:rPr>
          <w:rFonts w:ascii="Times New Roman" w:eastAsia="宋体" w:hAnsi="Times New Roman" w:hint="eastAsia"/>
          <w:kern w:val="2"/>
          <w:sz w:val="21"/>
          <w:szCs w:val="21"/>
        </w:rPr>
        <w:t>年相比，营运车辆单位运输周转量的能耗和二氧碳排放分别下降</w:t>
      </w:r>
      <w:r w:rsidR="003364B0" w:rsidRPr="00397AD6">
        <w:rPr>
          <w:rFonts w:ascii="Times New Roman" w:eastAsia="宋体" w:hAnsi="Times New Roman" w:hint="eastAsia"/>
          <w:kern w:val="2"/>
          <w:sz w:val="21"/>
          <w:szCs w:val="21"/>
        </w:rPr>
        <w:t>10</w:t>
      </w:r>
      <w:r w:rsidR="003364B0" w:rsidRPr="00397AD6">
        <w:rPr>
          <w:rFonts w:ascii="Times New Roman" w:eastAsia="宋体" w:hAnsi="Times New Roman" w:hint="eastAsia"/>
          <w:kern w:val="2"/>
          <w:sz w:val="21"/>
          <w:szCs w:val="21"/>
        </w:rPr>
        <w:t>％和</w:t>
      </w:r>
      <w:r w:rsidR="003364B0" w:rsidRPr="00397AD6">
        <w:rPr>
          <w:rFonts w:ascii="Times New Roman" w:eastAsia="宋体" w:hAnsi="Times New Roman" w:hint="eastAsia"/>
          <w:kern w:val="2"/>
          <w:sz w:val="21"/>
          <w:szCs w:val="21"/>
        </w:rPr>
        <w:t>11</w:t>
      </w:r>
      <w:r w:rsidR="003364B0" w:rsidRPr="00397AD6">
        <w:rPr>
          <w:rFonts w:ascii="Times New Roman" w:eastAsia="宋体" w:hAnsi="Times New Roman" w:hint="eastAsia"/>
          <w:kern w:val="2"/>
          <w:sz w:val="21"/>
          <w:szCs w:val="21"/>
        </w:rPr>
        <w:t>％，营运船舶单位运输周转量的能耗和二氧化碳排放分别下降</w:t>
      </w:r>
      <w:r w:rsidR="003364B0" w:rsidRPr="00397AD6">
        <w:rPr>
          <w:rFonts w:ascii="Times New Roman" w:eastAsia="宋体" w:hAnsi="Times New Roman" w:hint="eastAsia"/>
          <w:kern w:val="2"/>
          <w:sz w:val="21"/>
          <w:szCs w:val="21"/>
        </w:rPr>
        <w:t>15</w:t>
      </w:r>
      <w:r w:rsidR="003364B0" w:rsidRPr="00397AD6">
        <w:rPr>
          <w:rFonts w:ascii="Times New Roman" w:eastAsia="宋体" w:hAnsi="Times New Roman" w:hint="eastAsia"/>
          <w:kern w:val="2"/>
          <w:sz w:val="21"/>
          <w:szCs w:val="21"/>
        </w:rPr>
        <w:t>％和</w:t>
      </w:r>
      <w:r w:rsidR="003364B0" w:rsidRPr="00397AD6">
        <w:rPr>
          <w:rFonts w:ascii="Times New Roman" w:eastAsia="宋体" w:hAnsi="Times New Roman" w:hint="eastAsia"/>
          <w:kern w:val="2"/>
          <w:sz w:val="21"/>
          <w:szCs w:val="21"/>
        </w:rPr>
        <w:t>16</w:t>
      </w:r>
      <w:r w:rsidR="003364B0" w:rsidRPr="00397AD6">
        <w:rPr>
          <w:rFonts w:ascii="Times New Roman" w:eastAsia="宋体" w:hAnsi="Times New Roman" w:hint="eastAsia"/>
          <w:kern w:val="2"/>
          <w:sz w:val="21"/>
          <w:szCs w:val="21"/>
        </w:rPr>
        <w:t>％，与</w:t>
      </w:r>
      <w:r w:rsidR="003364B0" w:rsidRPr="00397AD6">
        <w:rPr>
          <w:rFonts w:ascii="Times New Roman" w:eastAsia="宋体" w:hAnsi="Times New Roman" w:hint="eastAsia"/>
          <w:kern w:val="2"/>
          <w:sz w:val="21"/>
          <w:szCs w:val="21"/>
        </w:rPr>
        <w:t>2010</w:t>
      </w:r>
      <w:r w:rsidR="003364B0" w:rsidRPr="00397AD6">
        <w:rPr>
          <w:rFonts w:ascii="Times New Roman" w:eastAsia="宋体" w:hAnsi="Times New Roman" w:hint="eastAsia"/>
          <w:kern w:val="2"/>
          <w:sz w:val="21"/>
          <w:szCs w:val="21"/>
        </w:rPr>
        <w:t>年相比，民航运输吨公里的能耗和二氧化碳排放均下降</w:t>
      </w:r>
      <w:r w:rsidR="003364B0" w:rsidRPr="00397AD6">
        <w:rPr>
          <w:rFonts w:ascii="Times New Roman" w:eastAsia="宋体" w:hAnsi="Times New Roman" w:hint="eastAsia"/>
          <w:kern w:val="2"/>
          <w:sz w:val="21"/>
          <w:szCs w:val="21"/>
        </w:rPr>
        <w:t>3</w:t>
      </w:r>
      <w:r w:rsidR="003364B0" w:rsidRPr="00397AD6">
        <w:rPr>
          <w:rFonts w:ascii="Times New Roman" w:eastAsia="宋体" w:hAnsi="Times New Roman" w:hint="eastAsia"/>
          <w:kern w:val="2"/>
          <w:sz w:val="21"/>
          <w:szCs w:val="21"/>
        </w:rPr>
        <w:t>％以上。在交通运输部</w:t>
      </w:r>
      <w:r w:rsidR="003364B0" w:rsidRPr="00397AD6">
        <w:rPr>
          <w:rFonts w:ascii="Times New Roman" w:eastAsia="宋体" w:hAnsi="Times New Roman" w:hint="eastAsia"/>
          <w:kern w:val="2"/>
          <w:sz w:val="21"/>
          <w:szCs w:val="21"/>
        </w:rPr>
        <w:t>2013</w:t>
      </w:r>
      <w:r w:rsidR="003364B0" w:rsidRPr="00397AD6">
        <w:rPr>
          <w:rFonts w:ascii="Times New Roman" w:eastAsia="宋体" w:hAnsi="Times New Roman" w:hint="eastAsia"/>
          <w:kern w:val="2"/>
          <w:sz w:val="21"/>
          <w:szCs w:val="21"/>
        </w:rPr>
        <w:t>年</w:t>
      </w:r>
      <w:r w:rsidR="003364B0" w:rsidRPr="00397AD6">
        <w:rPr>
          <w:rFonts w:ascii="Times New Roman" w:eastAsia="宋体" w:hAnsi="Times New Roman" w:hint="eastAsia"/>
          <w:kern w:val="2"/>
          <w:sz w:val="21"/>
          <w:szCs w:val="21"/>
        </w:rPr>
        <w:t>10</w:t>
      </w:r>
      <w:r w:rsidR="003364B0" w:rsidRPr="00397AD6">
        <w:rPr>
          <w:rFonts w:ascii="Times New Roman" w:eastAsia="宋体" w:hAnsi="Times New Roman" w:hint="eastAsia"/>
          <w:kern w:val="2"/>
          <w:sz w:val="21"/>
          <w:szCs w:val="21"/>
        </w:rPr>
        <w:t>月份发布的《关于加强交通运输标准化工作的意见》中的第三条明确提出建立绿色交通标准体系，组织开展绿色交通标准体系研究工作，重点加强节能减排、资源节约、环境保护、循环利用等方面的标准制修订，提高交通运输绿色发展的水平。</w:t>
      </w:r>
      <w:r>
        <w:rPr>
          <w:rFonts w:ascii="Times New Roman" w:eastAsia="宋体" w:hAnsi="Times New Roman" w:hint="eastAsia"/>
          <w:kern w:val="2"/>
          <w:sz w:val="21"/>
          <w:szCs w:val="21"/>
        </w:rPr>
        <w:t>陶瓷砖</w:t>
      </w:r>
      <w:r w:rsidR="003364B0" w:rsidRPr="00397AD6">
        <w:rPr>
          <w:rFonts w:ascii="Times New Roman" w:eastAsia="宋体" w:hAnsi="Times New Roman" w:hint="eastAsia"/>
          <w:kern w:val="2"/>
          <w:sz w:val="21"/>
          <w:szCs w:val="21"/>
        </w:rPr>
        <w:t>生产企业应依托上述文件精神，发展绿色低能耗运输方式，尽量扩大船运、铁路运输的比重。</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2.4  </w:t>
      </w:r>
      <w:r w:rsidR="003364B0" w:rsidRPr="00461DEB">
        <w:rPr>
          <w:rFonts w:ascii="Times New Roman" w:eastAsia="宋体" w:hAnsi="Times New Roman" w:hint="eastAsia"/>
          <w:kern w:val="2"/>
          <w:sz w:val="21"/>
          <w:szCs w:val="21"/>
        </w:rPr>
        <w:t>通过能源账单分析，可以帮助企业寻找节能技术改进的方向，确定节能方案，是</w:t>
      </w:r>
      <w:r>
        <w:rPr>
          <w:rFonts w:ascii="Times New Roman" w:eastAsia="宋体" w:hAnsi="Times New Roman" w:hint="eastAsia"/>
          <w:kern w:val="2"/>
          <w:sz w:val="21"/>
          <w:szCs w:val="21"/>
        </w:rPr>
        <w:t>陶瓷砖</w:t>
      </w:r>
      <w:r w:rsidR="003364B0" w:rsidRPr="00461DEB">
        <w:rPr>
          <w:rFonts w:ascii="Times New Roman" w:eastAsia="宋体" w:hAnsi="Times New Roman" w:hint="eastAsia"/>
          <w:kern w:val="2"/>
          <w:sz w:val="21"/>
          <w:szCs w:val="21"/>
        </w:rPr>
        <w:t>生产企业节能减排，增加产品绿色度的有效途径。</w:t>
      </w:r>
    </w:p>
    <w:p w:rsidR="00773AE3" w:rsidRDefault="00773AE3"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7.2.5  </w:t>
      </w:r>
      <w:r>
        <w:rPr>
          <w:rFonts w:ascii="Times New Roman" w:eastAsia="宋体" w:hAnsi="Times New Roman" w:hint="eastAsia"/>
          <w:kern w:val="2"/>
          <w:sz w:val="21"/>
          <w:szCs w:val="21"/>
        </w:rPr>
        <w:t>在保证陶瓷砖产品质量的前提下，合理降低陶瓷砖的厚度，既可以</w:t>
      </w:r>
      <w:r w:rsidR="00940AFE">
        <w:rPr>
          <w:rFonts w:ascii="Times New Roman" w:eastAsia="宋体" w:hAnsi="Times New Roman" w:hint="eastAsia"/>
          <w:kern w:val="2"/>
          <w:sz w:val="21"/>
          <w:szCs w:val="21"/>
        </w:rPr>
        <w:t>节约</w:t>
      </w:r>
      <w:r>
        <w:rPr>
          <w:rFonts w:ascii="Times New Roman" w:eastAsia="宋体" w:hAnsi="Times New Roman" w:hint="eastAsia"/>
          <w:kern w:val="2"/>
          <w:sz w:val="21"/>
          <w:szCs w:val="21"/>
        </w:rPr>
        <w:t>资源消耗，也有助于降低产品烧制过程能耗。</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w:t>
      </w:r>
      <w:r w:rsidR="00773AE3">
        <w:rPr>
          <w:rFonts w:ascii="Times New Roman" w:eastAsia="宋体" w:hAnsi="Times New Roman" w:hint="eastAsia"/>
          <w:kern w:val="2"/>
          <w:sz w:val="21"/>
          <w:szCs w:val="21"/>
        </w:rPr>
        <w:t>6</w:t>
      </w:r>
      <w:r w:rsidR="003364B0">
        <w:rPr>
          <w:rFonts w:ascii="Times New Roman" w:eastAsia="宋体" w:hAnsi="Times New Roman" w:hint="eastAsia"/>
          <w:kern w:val="2"/>
          <w:sz w:val="21"/>
          <w:szCs w:val="21"/>
        </w:rPr>
        <w:t xml:space="preserve">  </w:t>
      </w:r>
      <w:r w:rsidR="003364B0" w:rsidRPr="00461DEB">
        <w:rPr>
          <w:rFonts w:ascii="Times New Roman" w:eastAsia="宋体" w:hAnsi="Times New Roman" w:hint="eastAsia"/>
          <w:kern w:val="2"/>
          <w:sz w:val="21"/>
          <w:szCs w:val="21"/>
        </w:rPr>
        <w:t>能源管理体系就是从体系的全过程出发，遵循系统管理原理，通过实施一套完整的标准、规范，在组织内建立起一个完整有效的、形成文件的能源管理体系。</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生产企业通过能源管理体系的建立、认证与贯彻实施，采取</w:t>
      </w:r>
      <w:r w:rsidR="003364B0" w:rsidRPr="002E0DB3">
        <w:rPr>
          <w:rFonts w:ascii="Times New Roman" w:eastAsia="宋体" w:hAnsi="Times New Roman" w:hint="eastAsia"/>
          <w:kern w:val="2"/>
          <w:sz w:val="21"/>
          <w:szCs w:val="21"/>
        </w:rPr>
        <w:t>节能监测、能源审计、能效对标等</w:t>
      </w:r>
      <w:r w:rsidR="003364B0">
        <w:rPr>
          <w:rFonts w:ascii="Times New Roman" w:eastAsia="宋体" w:hAnsi="Times New Roman" w:hint="eastAsia"/>
          <w:kern w:val="2"/>
          <w:sz w:val="21"/>
          <w:szCs w:val="21"/>
        </w:rPr>
        <w:t>措施，</w:t>
      </w:r>
      <w:r w:rsidR="003364B0" w:rsidRPr="00C77DFA">
        <w:rPr>
          <w:rFonts w:ascii="Times New Roman" w:eastAsia="宋体" w:hAnsi="Times New Roman" w:hint="eastAsia"/>
          <w:kern w:val="2"/>
          <w:sz w:val="21"/>
          <w:szCs w:val="21"/>
        </w:rPr>
        <w:t>实现能源管理方针和承诺并达到预期的能源消耗或使用目标。</w:t>
      </w:r>
    </w:p>
    <w:p w:rsidR="003364B0" w:rsidRPr="00397AD6"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 xml:space="preserve">2.7  </w:t>
      </w:r>
      <w:r w:rsidR="003364B0" w:rsidRPr="00311532">
        <w:rPr>
          <w:rFonts w:ascii="Times New Roman" w:eastAsia="宋体" w:hAnsi="Times New Roman" w:hint="eastAsia"/>
          <w:kern w:val="2"/>
          <w:sz w:val="21"/>
          <w:szCs w:val="21"/>
        </w:rPr>
        <w:t>参考《声环境质量标准》</w:t>
      </w:r>
      <w:r w:rsidR="003364B0">
        <w:rPr>
          <w:rFonts w:ascii="Times New Roman" w:eastAsia="宋体" w:hAnsi="Times New Roman" w:hint="eastAsia"/>
          <w:kern w:val="2"/>
          <w:sz w:val="21"/>
          <w:szCs w:val="21"/>
        </w:rPr>
        <w:t>（</w:t>
      </w:r>
      <w:r w:rsidR="003364B0" w:rsidRPr="00311532">
        <w:rPr>
          <w:rFonts w:ascii="Times New Roman" w:eastAsia="宋体" w:hAnsi="Times New Roman" w:hint="eastAsia"/>
          <w:kern w:val="2"/>
          <w:sz w:val="21"/>
          <w:szCs w:val="21"/>
        </w:rPr>
        <w:t>GB 3096</w:t>
      </w:r>
      <w:r w:rsidR="003364B0">
        <w:rPr>
          <w:rFonts w:ascii="Times New Roman" w:eastAsia="宋体" w:hAnsi="Times New Roman" w:hint="eastAsia"/>
          <w:kern w:val="2"/>
          <w:sz w:val="21"/>
          <w:szCs w:val="21"/>
        </w:rPr>
        <w:t>）</w:t>
      </w:r>
      <w:r w:rsidR="003364B0" w:rsidRPr="00311532">
        <w:rPr>
          <w:rFonts w:ascii="Times New Roman" w:eastAsia="宋体" w:hAnsi="Times New Roman" w:hint="eastAsia"/>
          <w:kern w:val="2"/>
          <w:sz w:val="21"/>
          <w:szCs w:val="21"/>
        </w:rPr>
        <w:t>，</w:t>
      </w:r>
      <w:r>
        <w:rPr>
          <w:rFonts w:ascii="Times New Roman" w:eastAsia="宋体" w:hAnsi="Times New Roman" w:hint="eastAsia"/>
          <w:kern w:val="2"/>
          <w:sz w:val="21"/>
          <w:szCs w:val="21"/>
        </w:rPr>
        <w:t>陶瓷砖</w:t>
      </w:r>
      <w:r w:rsidR="003364B0" w:rsidRPr="00311532">
        <w:rPr>
          <w:rFonts w:ascii="Times New Roman" w:eastAsia="宋体" w:hAnsi="Times New Roman" w:hint="eastAsia"/>
          <w:kern w:val="2"/>
          <w:sz w:val="21"/>
          <w:szCs w:val="21"/>
        </w:rPr>
        <w:t>企业厂界声环境类型</w:t>
      </w:r>
      <w:r w:rsidR="003364B0">
        <w:rPr>
          <w:rFonts w:ascii="Times New Roman" w:eastAsia="宋体" w:hAnsi="Times New Roman" w:hint="eastAsia"/>
          <w:kern w:val="2"/>
          <w:sz w:val="21"/>
          <w:szCs w:val="21"/>
        </w:rPr>
        <w:t>一般</w:t>
      </w:r>
      <w:r w:rsidR="003364B0" w:rsidRPr="00311532">
        <w:rPr>
          <w:rFonts w:ascii="Times New Roman" w:eastAsia="宋体" w:hAnsi="Times New Roman" w:hint="eastAsia"/>
          <w:kern w:val="2"/>
          <w:sz w:val="21"/>
          <w:szCs w:val="21"/>
        </w:rPr>
        <w:t>属于</w:t>
      </w:r>
      <w:r w:rsidR="003364B0" w:rsidRPr="00311532">
        <w:rPr>
          <w:rFonts w:ascii="Times New Roman" w:eastAsia="宋体" w:hAnsi="Times New Roman" w:hint="eastAsia"/>
          <w:kern w:val="2"/>
          <w:sz w:val="21"/>
          <w:szCs w:val="21"/>
        </w:rPr>
        <w:t>3</w:t>
      </w:r>
      <w:r w:rsidR="003364B0" w:rsidRPr="00311532">
        <w:rPr>
          <w:rFonts w:ascii="Times New Roman" w:eastAsia="宋体" w:hAnsi="Times New Roman" w:hint="eastAsia"/>
          <w:kern w:val="2"/>
          <w:sz w:val="21"/>
          <w:szCs w:val="21"/>
        </w:rPr>
        <w:t>类声环境功能区。依据现行国家标准《工业企业厂界环境噪声排放标准》</w:t>
      </w:r>
      <w:r w:rsidR="003364B0">
        <w:rPr>
          <w:rFonts w:ascii="Times New Roman" w:eastAsia="宋体" w:hAnsi="Times New Roman" w:hint="eastAsia"/>
          <w:kern w:val="2"/>
          <w:sz w:val="21"/>
          <w:szCs w:val="21"/>
        </w:rPr>
        <w:t>（</w:t>
      </w:r>
      <w:r w:rsidR="003364B0" w:rsidRPr="00311532">
        <w:rPr>
          <w:rFonts w:ascii="Times New Roman" w:eastAsia="宋体" w:hAnsi="Times New Roman" w:hint="eastAsia"/>
          <w:kern w:val="2"/>
          <w:sz w:val="21"/>
          <w:szCs w:val="21"/>
        </w:rPr>
        <w:t>GB 12348</w:t>
      </w:r>
      <w:r w:rsidR="003364B0">
        <w:rPr>
          <w:rFonts w:ascii="Times New Roman" w:eastAsia="宋体" w:hAnsi="Times New Roman" w:hint="eastAsia"/>
          <w:kern w:val="2"/>
          <w:sz w:val="21"/>
          <w:szCs w:val="21"/>
        </w:rPr>
        <w:t>）</w:t>
      </w:r>
      <w:r w:rsidR="003364B0" w:rsidRPr="00311532">
        <w:rPr>
          <w:rFonts w:ascii="Times New Roman" w:eastAsia="宋体" w:hAnsi="Times New Roman" w:hint="eastAsia"/>
          <w:kern w:val="2"/>
          <w:sz w:val="21"/>
          <w:szCs w:val="21"/>
        </w:rPr>
        <w:t>，工业企业厂界环境噪声指在工业生产活动中使用固定设备等产生的、在厂界处进行测量和控制的干</w:t>
      </w:r>
      <w:r w:rsidR="003364B0" w:rsidRPr="00311532">
        <w:rPr>
          <w:rFonts w:ascii="Times New Roman" w:eastAsia="宋体" w:hAnsi="Times New Roman" w:hint="eastAsia"/>
          <w:kern w:val="2"/>
          <w:sz w:val="21"/>
          <w:szCs w:val="21"/>
        </w:rPr>
        <w:lastRenderedPageBreak/>
        <w:t>扰周围生活环境的声音。</w:t>
      </w:r>
      <w:r>
        <w:rPr>
          <w:rFonts w:ascii="Times New Roman" w:eastAsia="宋体" w:hAnsi="Times New Roman" w:hint="eastAsia"/>
          <w:kern w:val="2"/>
          <w:sz w:val="21"/>
          <w:szCs w:val="21"/>
        </w:rPr>
        <w:t>陶瓷砖</w:t>
      </w:r>
      <w:r w:rsidR="003364B0" w:rsidRPr="00311532">
        <w:rPr>
          <w:rFonts w:ascii="Times New Roman" w:eastAsia="宋体" w:hAnsi="Times New Roman" w:hint="eastAsia"/>
          <w:kern w:val="2"/>
          <w:sz w:val="21"/>
          <w:szCs w:val="21"/>
        </w:rPr>
        <w:t>企业厂界环境噪声排放限值应满足</w:t>
      </w:r>
      <w:r w:rsidR="003364B0" w:rsidRPr="00311532">
        <w:rPr>
          <w:rFonts w:ascii="Times New Roman" w:eastAsia="宋体" w:hAnsi="Times New Roman" w:hint="eastAsia"/>
          <w:kern w:val="2"/>
          <w:sz w:val="21"/>
          <w:szCs w:val="21"/>
        </w:rPr>
        <w:t>GB 12348</w:t>
      </w:r>
      <w:r w:rsidR="003364B0" w:rsidRPr="00311532">
        <w:rPr>
          <w:rFonts w:ascii="Times New Roman" w:eastAsia="宋体" w:hAnsi="Times New Roman" w:hint="eastAsia"/>
          <w:kern w:val="2"/>
          <w:sz w:val="21"/>
          <w:szCs w:val="21"/>
        </w:rPr>
        <w:t>《工业企业厂界环境噪声排放标准》的规定。</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w:t>
      </w:r>
      <w:r w:rsidR="00773AE3">
        <w:rPr>
          <w:rFonts w:ascii="Times New Roman" w:eastAsia="宋体" w:hAnsi="Times New Roman" w:hint="eastAsia"/>
          <w:kern w:val="2"/>
          <w:sz w:val="21"/>
          <w:szCs w:val="21"/>
        </w:rPr>
        <w:t>8</w:t>
      </w:r>
      <w:r w:rsidR="003364B0">
        <w:rPr>
          <w:rFonts w:ascii="Times New Roman" w:eastAsia="宋体" w:hAnsi="Times New Roman" w:hint="eastAsia"/>
          <w:kern w:val="2"/>
          <w:sz w:val="21"/>
          <w:szCs w:val="21"/>
        </w:rPr>
        <w:t xml:space="preserve">  </w:t>
      </w:r>
      <w:r w:rsidR="003364B0">
        <w:rPr>
          <w:rFonts w:ascii="Times New Roman" w:eastAsia="宋体" w:hAnsi="Times New Roman" w:hint="eastAsia"/>
          <w:kern w:val="2"/>
          <w:sz w:val="21"/>
          <w:szCs w:val="21"/>
        </w:rPr>
        <w:t>环境管理体系是</w:t>
      </w:r>
      <w:r w:rsidR="003364B0" w:rsidRPr="00E97BC7">
        <w:rPr>
          <w:rFonts w:ascii="Times New Roman" w:eastAsia="宋体" w:hAnsi="Times New Roman" w:hint="eastAsia"/>
          <w:kern w:val="2"/>
          <w:sz w:val="21"/>
          <w:szCs w:val="21"/>
        </w:rPr>
        <w:t>一个组织有计划，而且协调动作的管理活动，其中有规范的动作程序，文件化的控制机制</w:t>
      </w:r>
      <w:r w:rsidR="003364B0">
        <w:rPr>
          <w:rFonts w:ascii="Times New Roman" w:eastAsia="宋体" w:hAnsi="Times New Roman" w:hint="eastAsia"/>
          <w:kern w:val="2"/>
          <w:sz w:val="21"/>
          <w:szCs w:val="21"/>
        </w:rPr>
        <w:t>，它通过有明确职责、义务的组织结构来贯彻落实，目的</w:t>
      </w:r>
      <w:r w:rsidR="003364B0" w:rsidRPr="00E97BC7">
        <w:rPr>
          <w:rFonts w:ascii="Times New Roman" w:eastAsia="宋体" w:hAnsi="Times New Roman" w:hint="eastAsia"/>
          <w:kern w:val="2"/>
          <w:sz w:val="21"/>
          <w:szCs w:val="21"/>
        </w:rPr>
        <w:t>在于防止对环境的不利影响。</w:t>
      </w:r>
      <w:r>
        <w:rPr>
          <w:rFonts w:ascii="Times New Roman" w:eastAsia="宋体" w:hAnsi="Times New Roman" w:hint="eastAsia"/>
          <w:kern w:val="2"/>
          <w:sz w:val="21"/>
          <w:szCs w:val="21"/>
        </w:rPr>
        <w:t>陶瓷砖</w:t>
      </w:r>
      <w:r w:rsidR="003364B0" w:rsidRPr="00E97BC7">
        <w:rPr>
          <w:rFonts w:ascii="Times New Roman" w:eastAsia="宋体" w:hAnsi="Times New Roman" w:hint="eastAsia"/>
          <w:kern w:val="2"/>
          <w:sz w:val="21"/>
          <w:szCs w:val="21"/>
        </w:rPr>
        <w:t>生产企业通过能源管理体系的建立、认证与贯彻实施，</w:t>
      </w:r>
      <w:r w:rsidR="003364B0">
        <w:rPr>
          <w:rFonts w:ascii="Times New Roman" w:eastAsia="宋体" w:hAnsi="Times New Roman" w:hint="eastAsia"/>
          <w:kern w:val="2"/>
          <w:sz w:val="21"/>
          <w:szCs w:val="21"/>
        </w:rPr>
        <w:t>有助于其</w:t>
      </w:r>
      <w:r w:rsidR="003364B0" w:rsidRPr="00E97BC7">
        <w:rPr>
          <w:rFonts w:ascii="Times New Roman" w:eastAsia="宋体" w:hAnsi="Times New Roman" w:hint="eastAsia"/>
          <w:kern w:val="2"/>
          <w:sz w:val="21"/>
          <w:szCs w:val="21"/>
        </w:rPr>
        <w:t>实现自身设定的环境表现水平，并不断地改进环境行为，不断达到更新更佳的高度。</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2.1</w:t>
      </w:r>
      <w:r w:rsidR="00773AE3">
        <w:rPr>
          <w:rFonts w:ascii="Times New Roman" w:eastAsia="宋体" w:hAnsi="Times New Roman" w:hint="eastAsia"/>
          <w:kern w:val="2"/>
          <w:sz w:val="21"/>
          <w:szCs w:val="21"/>
        </w:rPr>
        <w:t>0</w:t>
      </w:r>
      <w:r w:rsidR="003364B0">
        <w:rPr>
          <w:rFonts w:ascii="Times New Roman" w:eastAsia="宋体" w:hAnsi="Times New Roman" w:hint="eastAsia"/>
          <w:kern w:val="2"/>
          <w:sz w:val="21"/>
          <w:szCs w:val="21"/>
        </w:rPr>
        <w:t xml:space="preserve">  </w:t>
      </w:r>
      <w:r w:rsidR="00773AE3">
        <w:rPr>
          <w:rFonts w:ascii="Times New Roman" w:eastAsia="宋体" w:hAnsi="Times New Roman" w:hint="eastAsia"/>
          <w:kern w:val="2"/>
          <w:sz w:val="21"/>
          <w:szCs w:val="21"/>
        </w:rPr>
        <w:t>本条规定了</w:t>
      </w:r>
      <w:r w:rsidR="00C60749">
        <w:rPr>
          <w:rFonts w:ascii="Times New Roman" w:eastAsia="宋体" w:hAnsi="Times New Roman" w:hint="eastAsia"/>
          <w:kern w:val="2"/>
          <w:sz w:val="21"/>
          <w:szCs w:val="21"/>
        </w:rPr>
        <w:t>陶瓷砖的使用安全的评价方法。对于地面砖，应适当提高其防滑系数、摩擦性能来提高其使用安全，降低滑倒概率；对于</w:t>
      </w:r>
      <w:r w:rsidR="00D53DC3">
        <w:rPr>
          <w:rFonts w:ascii="Times New Roman" w:eastAsia="宋体" w:hAnsi="Times New Roman" w:hint="eastAsia"/>
          <w:kern w:val="2"/>
          <w:sz w:val="21"/>
          <w:szCs w:val="21"/>
        </w:rPr>
        <w:t>墙面砖，应在其背面合理设置背纹，以提高其粘结的牢固性，降低脱落造成安全事故的频率。</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2.1</w:t>
      </w:r>
      <w:r w:rsidR="00D53DC3">
        <w:rPr>
          <w:rFonts w:ascii="Times New Roman" w:eastAsia="宋体" w:hAnsi="Times New Roman" w:hint="eastAsia"/>
          <w:kern w:val="2"/>
          <w:sz w:val="21"/>
          <w:szCs w:val="21"/>
        </w:rPr>
        <w:t>1</w:t>
      </w:r>
      <w:r w:rsidR="003364B0">
        <w:rPr>
          <w:rFonts w:ascii="Times New Roman" w:eastAsia="宋体" w:hAnsi="Times New Roman" w:hint="eastAsia"/>
          <w:kern w:val="2"/>
          <w:sz w:val="21"/>
          <w:szCs w:val="21"/>
        </w:rPr>
        <w:t xml:space="preserve">  </w:t>
      </w:r>
      <w:r w:rsidR="003364B0" w:rsidRPr="00915E44">
        <w:rPr>
          <w:rFonts w:ascii="Times New Roman" w:eastAsia="宋体" w:hAnsi="Times New Roman" w:hint="eastAsia"/>
          <w:kern w:val="2"/>
          <w:sz w:val="21"/>
          <w:szCs w:val="21"/>
        </w:rPr>
        <w:t>安全生产是指在生产经营活动中，为了避免造成人员伤害和财产损失的事故而采取相应的事故预防和控制措施，以保证从业人员的人身安全，保证生产经营活动得以顺利进行的相关活动。</w:t>
      </w:r>
      <w:r w:rsidR="003364B0" w:rsidRPr="000D3DAA">
        <w:rPr>
          <w:rFonts w:ascii="Times New Roman" w:eastAsia="宋体" w:hAnsi="Times New Roman" w:hint="eastAsia"/>
          <w:kern w:val="2"/>
          <w:sz w:val="21"/>
          <w:szCs w:val="21"/>
        </w:rPr>
        <w:t>《企业安全生产标准化基本规范》</w:t>
      </w:r>
      <w:r w:rsidR="003364B0" w:rsidRPr="000D3DAA">
        <w:rPr>
          <w:rFonts w:ascii="Times New Roman" w:eastAsia="宋体" w:hAnsi="Times New Roman" w:hint="eastAsia"/>
          <w:kern w:val="2"/>
          <w:sz w:val="21"/>
          <w:szCs w:val="21"/>
        </w:rPr>
        <w:t>AQ/T 9006</w:t>
      </w:r>
      <w:r w:rsidR="003364B0">
        <w:rPr>
          <w:rFonts w:ascii="Times New Roman" w:eastAsia="宋体" w:hAnsi="Times New Roman" w:hint="eastAsia"/>
          <w:kern w:val="2"/>
          <w:sz w:val="21"/>
          <w:szCs w:val="21"/>
        </w:rPr>
        <w:t>对工业企业安全生产标准化工作做出了规定，</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生产企业按照该</w:t>
      </w:r>
      <w:r w:rsidR="003364B0" w:rsidRPr="000D3DAA">
        <w:rPr>
          <w:rFonts w:ascii="Times New Roman" w:eastAsia="宋体" w:hAnsi="Times New Roman" w:hint="eastAsia"/>
          <w:kern w:val="2"/>
          <w:sz w:val="21"/>
          <w:szCs w:val="21"/>
        </w:rPr>
        <w:t>标准的要求，结合自身特点，建立并保持安全生产标准化系统</w:t>
      </w:r>
      <w:r w:rsidR="003364B0">
        <w:rPr>
          <w:rFonts w:ascii="Times New Roman" w:eastAsia="宋体" w:hAnsi="Times New Roman" w:hint="eastAsia"/>
          <w:kern w:val="2"/>
          <w:sz w:val="21"/>
          <w:szCs w:val="21"/>
        </w:rPr>
        <w:t>，</w:t>
      </w:r>
      <w:r w:rsidR="003364B0" w:rsidRPr="000D3DAA">
        <w:rPr>
          <w:rFonts w:ascii="Times New Roman" w:eastAsia="宋体" w:hAnsi="Times New Roman" w:hint="eastAsia"/>
          <w:kern w:val="2"/>
          <w:sz w:val="21"/>
          <w:szCs w:val="21"/>
        </w:rPr>
        <w:t>通过自我检查、自我纠正和自我完善，建立安全绩效持续改进的安全生产长效机制</w:t>
      </w:r>
      <w:r w:rsidR="003364B0">
        <w:rPr>
          <w:rFonts w:ascii="Times New Roman" w:eastAsia="宋体" w:hAnsi="Times New Roman" w:hint="eastAsia"/>
          <w:kern w:val="2"/>
          <w:sz w:val="21"/>
          <w:szCs w:val="21"/>
        </w:rPr>
        <w:t>，可不断提高安全生产水平等级。</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2.1</w:t>
      </w:r>
      <w:r w:rsidR="00D53DC3">
        <w:rPr>
          <w:rFonts w:ascii="Times New Roman" w:eastAsia="宋体" w:hAnsi="Times New Roman" w:hint="eastAsia"/>
          <w:kern w:val="2"/>
          <w:sz w:val="21"/>
          <w:szCs w:val="21"/>
        </w:rPr>
        <w:t>2</w:t>
      </w:r>
      <w:r w:rsidR="003364B0">
        <w:rPr>
          <w:rFonts w:ascii="Times New Roman" w:eastAsia="宋体" w:hAnsi="Times New Roman" w:hint="eastAsia"/>
          <w:kern w:val="2"/>
          <w:sz w:val="21"/>
          <w:szCs w:val="21"/>
        </w:rPr>
        <w:t xml:space="preserve">  </w:t>
      </w:r>
      <w:r w:rsidR="003364B0">
        <w:rPr>
          <w:rFonts w:ascii="Times New Roman" w:eastAsia="宋体" w:hAnsi="Times New Roman" w:hint="eastAsia"/>
          <w:kern w:val="2"/>
          <w:sz w:val="21"/>
          <w:szCs w:val="21"/>
        </w:rPr>
        <w:t>质量管理体系是指</w:t>
      </w:r>
      <w:r w:rsidR="003364B0" w:rsidRPr="008F3812">
        <w:rPr>
          <w:rFonts w:ascii="Times New Roman" w:eastAsia="宋体" w:hAnsi="Times New Roman" w:hint="eastAsia"/>
          <w:kern w:val="2"/>
          <w:sz w:val="21"/>
          <w:szCs w:val="21"/>
        </w:rPr>
        <w:t>确定质量方针、目标和职责，并通过质量体系中的质量策划、控制、保证和改进来使其实现的全部活动</w:t>
      </w:r>
      <w:r w:rsidR="003364B0">
        <w:rPr>
          <w:rFonts w:ascii="Times New Roman" w:eastAsia="宋体" w:hAnsi="Times New Roman" w:hint="eastAsia"/>
          <w:kern w:val="2"/>
          <w:sz w:val="21"/>
          <w:szCs w:val="21"/>
        </w:rPr>
        <w:t>。</w:t>
      </w:r>
      <w:r>
        <w:rPr>
          <w:rFonts w:ascii="Times New Roman" w:eastAsia="宋体" w:hAnsi="Times New Roman" w:hint="eastAsia"/>
          <w:kern w:val="2"/>
          <w:sz w:val="21"/>
          <w:szCs w:val="21"/>
        </w:rPr>
        <w:t>陶瓷砖</w:t>
      </w:r>
      <w:r w:rsidR="003364B0" w:rsidRPr="00A02994">
        <w:rPr>
          <w:rFonts w:ascii="Times New Roman" w:eastAsia="宋体" w:hAnsi="Times New Roman" w:hint="eastAsia"/>
          <w:kern w:val="2"/>
          <w:sz w:val="21"/>
          <w:szCs w:val="21"/>
        </w:rPr>
        <w:t>生产企业通过质量管理体系的建立、认证与贯彻实施，</w:t>
      </w:r>
      <w:r w:rsidR="003364B0">
        <w:rPr>
          <w:rFonts w:ascii="Times New Roman" w:eastAsia="宋体" w:hAnsi="Times New Roman" w:hint="eastAsia"/>
          <w:kern w:val="2"/>
          <w:sz w:val="21"/>
          <w:szCs w:val="21"/>
        </w:rPr>
        <w:t>可不断提高质量管理水平，为产品质量的提升提供保障。</w:t>
      </w:r>
    </w:p>
    <w:p w:rsidR="003364B0" w:rsidRPr="006556D9"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2.1</w:t>
      </w:r>
      <w:r w:rsidR="00D53DC3">
        <w:rPr>
          <w:rFonts w:ascii="Times New Roman" w:eastAsia="宋体" w:hAnsi="Times New Roman" w:hint="eastAsia"/>
          <w:kern w:val="2"/>
          <w:sz w:val="21"/>
          <w:szCs w:val="21"/>
        </w:rPr>
        <w:t>3</w:t>
      </w:r>
      <w:r w:rsidR="003364B0">
        <w:rPr>
          <w:rFonts w:ascii="Times New Roman" w:eastAsia="宋体" w:hAnsi="Times New Roman" w:hint="eastAsia"/>
          <w:kern w:val="2"/>
          <w:sz w:val="21"/>
          <w:szCs w:val="21"/>
        </w:rPr>
        <w:t xml:space="preserve">  </w:t>
      </w:r>
      <w:r w:rsidR="003364B0">
        <w:rPr>
          <w:rFonts w:ascii="Times New Roman" w:eastAsia="宋体" w:hAnsi="Times New Roman" w:hint="eastAsia"/>
          <w:kern w:val="2"/>
          <w:sz w:val="21"/>
          <w:szCs w:val="21"/>
        </w:rPr>
        <w:t>职业健康安全管理体系</w:t>
      </w:r>
      <w:r w:rsidR="003364B0" w:rsidRPr="002277ED">
        <w:rPr>
          <w:rFonts w:ascii="Times New Roman" w:eastAsia="宋体" w:hAnsi="Times New Roman" w:hint="eastAsia"/>
          <w:kern w:val="2"/>
          <w:sz w:val="21"/>
          <w:szCs w:val="21"/>
        </w:rPr>
        <w:t>为企业提高职业健康安全绩效提供了一个科学、有效的管理手段</w:t>
      </w:r>
      <w:r w:rsidR="003364B0">
        <w:rPr>
          <w:rFonts w:ascii="Times New Roman" w:eastAsia="宋体" w:hAnsi="Times New Roman" w:hint="eastAsia"/>
          <w:kern w:val="2"/>
          <w:sz w:val="21"/>
          <w:szCs w:val="21"/>
        </w:rPr>
        <w:t>。</w:t>
      </w:r>
      <w:r>
        <w:rPr>
          <w:rFonts w:ascii="Times New Roman" w:eastAsia="宋体" w:hAnsi="Times New Roman" w:hint="eastAsia"/>
          <w:kern w:val="2"/>
          <w:sz w:val="21"/>
          <w:szCs w:val="21"/>
        </w:rPr>
        <w:t>陶瓷砖</w:t>
      </w:r>
      <w:r w:rsidR="003364B0" w:rsidRPr="00A02994">
        <w:rPr>
          <w:rFonts w:ascii="Times New Roman" w:eastAsia="宋体" w:hAnsi="Times New Roman" w:hint="eastAsia"/>
          <w:kern w:val="2"/>
          <w:sz w:val="21"/>
          <w:szCs w:val="21"/>
        </w:rPr>
        <w:t>生产企业通过</w:t>
      </w:r>
      <w:r w:rsidR="003364B0">
        <w:rPr>
          <w:rFonts w:ascii="Times New Roman" w:eastAsia="宋体" w:hAnsi="Times New Roman" w:hint="eastAsia"/>
          <w:kern w:val="2"/>
          <w:sz w:val="21"/>
          <w:szCs w:val="21"/>
        </w:rPr>
        <w:t>职业健康安全管理体系</w:t>
      </w:r>
      <w:r w:rsidR="003364B0" w:rsidRPr="00A02994">
        <w:rPr>
          <w:rFonts w:ascii="Times New Roman" w:eastAsia="宋体" w:hAnsi="Times New Roman" w:hint="eastAsia"/>
          <w:kern w:val="2"/>
          <w:sz w:val="21"/>
          <w:szCs w:val="21"/>
        </w:rPr>
        <w:t>的建立、认证与贯彻实施，</w:t>
      </w:r>
      <w:r w:rsidR="003364B0" w:rsidRPr="00E350D9">
        <w:rPr>
          <w:rFonts w:ascii="Times New Roman" w:eastAsia="宋体" w:hAnsi="Times New Roman" w:hint="eastAsia"/>
          <w:kern w:val="2"/>
          <w:sz w:val="21"/>
          <w:szCs w:val="21"/>
        </w:rPr>
        <w:t>有助于推动职业健康安全法规和制度的贯彻执行</w:t>
      </w:r>
      <w:r w:rsidR="003364B0">
        <w:rPr>
          <w:rFonts w:ascii="Times New Roman" w:eastAsia="宋体" w:hAnsi="Times New Roman" w:hint="eastAsia"/>
          <w:kern w:val="2"/>
          <w:sz w:val="21"/>
          <w:szCs w:val="21"/>
        </w:rPr>
        <w:t>，</w:t>
      </w:r>
      <w:r w:rsidR="003364B0" w:rsidRPr="00E350D9">
        <w:rPr>
          <w:rFonts w:ascii="Times New Roman" w:eastAsia="宋体" w:hAnsi="Times New Roman" w:hint="eastAsia"/>
          <w:kern w:val="2"/>
          <w:sz w:val="21"/>
          <w:szCs w:val="21"/>
        </w:rPr>
        <w:t>使</w:t>
      </w:r>
      <w:r w:rsidR="003364B0">
        <w:rPr>
          <w:rFonts w:ascii="Times New Roman" w:eastAsia="宋体" w:hAnsi="Times New Roman" w:hint="eastAsia"/>
          <w:kern w:val="2"/>
          <w:sz w:val="21"/>
          <w:szCs w:val="21"/>
        </w:rPr>
        <w:t>企业</w:t>
      </w:r>
      <w:r w:rsidR="003364B0" w:rsidRPr="00E350D9">
        <w:rPr>
          <w:rFonts w:ascii="Times New Roman" w:eastAsia="宋体" w:hAnsi="Times New Roman" w:hint="eastAsia"/>
          <w:kern w:val="2"/>
          <w:sz w:val="21"/>
          <w:szCs w:val="21"/>
        </w:rPr>
        <w:t>的职业健康安全管理由被动强制行为转变为主动自愿行为，提高职业健康安全管理水平</w:t>
      </w:r>
      <w:r w:rsidR="003364B0">
        <w:rPr>
          <w:rFonts w:ascii="Times New Roman" w:eastAsia="宋体" w:hAnsi="Times New Roman" w:hint="eastAsia"/>
          <w:kern w:val="2"/>
          <w:sz w:val="21"/>
          <w:szCs w:val="21"/>
        </w:rPr>
        <w:t>。</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2.1</w:t>
      </w:r>
      <w:r w:rsidR="00D53DC3">
        <w:rPr>
          <w:rFonts w:ascii="Times New Roman" w:eastAsia="宋体" w:hAnsi="Times New Roman" w:hint="eastAsia"/>
          <w:kern w:val="2"/>
          <w:sz w:val="21"/>
          <w:szCs w:val="21"/>
        </w:rPr>
        <w:t>4</w:t>
      </w:r>
      <w:r w:rsidR="003364B0">
        <w:rPr>
          <w:rFonts w:ascii="Times New Roman" w:eastAsia="宋体" w:hAnsi="Times New Roman" w:hint="eastAsia"/>
          <w:kern w:val="2"/>
          <w:sz w:val="21"/>
          <w:szCs w:val="21"/>
        </w:rPr>
        <w:t xml:space="preserve">  </w:t>
      </w:r>
      <w:r w:rsidR="00565935">
        <w:rPr>
          <w:rFonts w:ascii="Times New Roman" w:eastAsia="宋体" w:hAnsi="Times New Roman" w:hint="eastAsia"/>
          <w:kern w:val="2"/>
          <w:sz w:val="21"/>
          <w:szCs w:val="21"/>
        </w:rPr>
        <w:t>对于陶瓷砖生产企业，增大陶瓷砖的单件包装重量，可减少包装材料的使用，节约生产成本；对于陶瓷砖使用方，过大的陶瓷砖单件包装重量，会造成搬运过程的困难，对施工便利性造成不利的影响。应找到生产企业与使用方之间的平衡，根据实际需求合理控制陶瓷砖的单件包装重量。</w:t>
      </w:r>
    </w:p>
    <w:p w:rsidR="00644B4B" w:rsidRDefault="00644B4B"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7.2.15  </w:t>
      </w:r>
      <w:r>
        <w:rPr>
          <w:rFonts w:ascii="Times New Roman" w:eastAsia="宋体" w:hAnsi="Times New Roman" w:hint="eastAsia"/>
          <w:kern w:val="2"/>
          <w:sz w:val="21"/>
          <w:szCs w:val="21"/>
        </w:rPr>
        <w:t>本条对陶瓷砖的施工便利性的评价方法做出了规定。</w:t>
      </w:r>
    </w:p>
    <w:p w:rsidR="00644B4B" w:rsidRDefault="00644B4B"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7.2.16  </w:t>
      </w:r>
      <w:r w:rsidRPr="00644B4B">
        <w:rPr>
          <w:rFonts w:ascii="Times New Roman" w:eastAsia="宋体" w:hAnsi="Times New Roman" w:hint="eastAsia"/>
          <w:kern w:val="2"/>
          <w:sz w:val="21"/>
          <w:szCs w:val="21"/>
        </w:rPr>
        <w:t>在使用阶段，</w:t>
      </w:r>
      <w:r>
        <w:rPr>
          <w:rFonts w:ascii="Times New Roman" w:eastAsia="宋体" w:hAnsi="Times New Roman" w:hint="eastAsia"/>
          <w:kern w:val="2"/>
          <w:sz w:val="21"/>
          <w:szCs w:val="21"/>
        </w:rPr>
        <w:t>陶瓷砖</w:t>
      </w:r>
      <w:r w:rsidRPr="00644B4B">
        <w:rPr>
          <w:rFonts w:ascii="Times New Roman" w:eastAsia="宋体" w:hAnsi="Times New Roman" w:hint="eastAsia"/>
          <w:kern w:val="2"/>
          <w:sz w:val="21"/>
          <w:szCs w:val="21"/>
        </w:rPr>
        <w:t>的耐沾污性能是影响其装饰性的最重要的因素，适度提高产品的耐沾污性能有助于建筑物保持美观，延长外墙的翻新周期，节约维护成本。</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7.</w:t>
      </w:r>
      <w:r w:rsidR="003364B0">
        <w:rPr>
          <w:rFonts w:ascii="Times New Roman" w:eastAsia="宋体" w:hAnsi="Times New Roman" w:hint="eastAsia"/>
          <w:kern w:val="2"/>
          <w:sz w:val="21"/>
          <w:szCs w:val="21"/>
        </w:rPr>
        <w:t>2.</w:t>
      </w:r>
      <w:r w:rsidR="00AB5BD2">
        <w:rPr>
          <w:rFonts w:ascii="Times New Roman" w:eastAsia="宋体" w:hAnsi="Times New Roman" w:hint="eastAsia"/>
          <w:kern w:val="2"/>
          <w:sz w:val="21"/>
          <w:szCs w:val="21"/>
        </w:rPr>
        <w:t>18</w:t>
      </w:r>
      <w:r w:rsidR="003364B0">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产品生产过程中，</w:t>
      </w:r>
      <w:r w:rsidR="00644B4B">
        <w:rPr>
          <w:rFonts w:ascii="Times New Roman" w:eastAsia="宋体" w:hAnsi="Times New Roman" w:hint="eastAsia"/>
          <w:kern w:val="2"/>
          <w:sz w:val="21"/>
          <w:szCs w:val="21"/>
        </w:rPr>
        <w:t>会有一定量的废瓷、废</w:t>
      </w:r>
      <w:r w:rsidR="005D7918" w:rsidRPr="00212C8F">
        <w:rPr>
          <w:rFonts w:ascii="Times New Roman" w:eastAsia="宋体" w:hAnsi="Times New Roman" w:hint="eastAsia"/>
          <w:kern w:val="2"/>
          <w:sz w:val="21"/>
          <w:szCs w:val="21"/>
        </w:rPr>
        <w:t>坯</w:t>
      </w:r>
      <w:r w:rsidR="005D7918">
        <w:rPr>
          <w:rFonts w:ascii="Times New Roman" w:eastAsia="宋体" w:hAnsi="Times New Roman" w:hint="eastAsia"/>
          <w:kern w:val="2"/>
          <w:sz w:val="21"/>
          <w:szCs w:val="21"/>
        </w:rPr>
        <w:t>、废釉浆的产生</w:t>
      </w:r>
      <w:r w:rsidR="003364B0">
        <w:rPr>
          <w:rFonts w:ascii="Times New Roman" w:eastAsia="宋体" w:hAnsi="Times New Roman" w:hint="eastAsia"/>
          <w:kern w:val="2"/>
          <w:sz w:val="21"/>
          <w:szCs w:val="21"/>
        </w:rPr>
        <w:t>。加强</w:t>
      </w:r>
      <w:r w:rsidR="005D7918">
        <w:rPr>
          <w:rFonts w:ascii="Times New Roman" w:eastAsia="宋体" w:hAnsi="Times New Roman" w:hint="eastAsia"/>
          <w:kern w:val="2"/>
          <w:sz w:val="21"/>
          <w:szCs w:val="21"/>
        </w:rPr>
        <w:t>废瓷、废</w:t>
      </w:r>
      <w:r w:rsidR="005D7918" w:rsidRPr="00212C8F">
        <w:rPr>
          <w:rFonts w:ascii="Times New Roman" w:eastAsia="宋体" w:hAnsi="Times New Roman" w:hint="eastAsia"/>
          <w:kern w:val="2"/>
          <w:sz w:val="21"/>
          <w:szCs w:val="21"/>
        </w:rPr>
        <w:t>坯</w:t>
      </w:r>
      <w:r w:rsidR="005D7918">
        <w:rPr>
          <w:rFonts w:ascii="Times New Roman" w:eastAsia="宋体" w:hAnsi="Times New Roman" w:hint="eastAsia"/>
          <w:kern w:val="2"/>
          <w:sz w:val="21"/>
          <w:szCs w:val="21"/>
        </w:rPr>
        <w:t>、废釉浆等生产废料</w:t>
      </w:r>
      <w:r w:rsidR="003364B0">
        <w:rPr>
          <w:rFonts w:ascii="Times New Roman" w:eastAsia="宋体" w:hAnsi="Times New Roman" w:hint="eastAsia"/>
          <w:kern w:val="2"/>
          <w:sz w:val="21"/>
          <w:szCs w:val="21"/>
        </w:rPr>
        <w:t>的收集与回收利用，</w:t>
      </w:r>
      <w:r w:rsidR="005D7918">
        <w:rPr>
          <w:rFonts w:ascii="Times New Roman" w:eastAsia="宋体" w:hAnsi="Times New Roman" w:hint="eastAsia"/>
          <w:kern w:val="2"/>
          <w:sz w:val="21"/>
          <w:szCs w:val="21"/>
        </w:rPr>
        <w:t>可减少材料浪费</w:t>
      </w:r>
      <w:r w:rsidR="003364B0">
        <w:rPr>
          <w:rFonts w:ascii="Times New Roman" w:eastAsia="宋体" w:hAnsi="Times New Roman" w:hint="eastAsia"/>
          <w:kern w:val="2"/>
          <w:sz w:val="21"/>
          <w:szCs w:val="21"/>
        </w:rPr>
        <w:t>，</w:t>
      </w:r>
      <w:r w:rsidR="00AB5BD2">
        <w:rPr>
          <w:rFonts w:ascii="Times New Roman" w:eastAsia="宋体" w:hAnsi="Times New Roman" w:hint="eastAsia"/>
          <w:kern w:val="2"/>
          <w:sz w:val="21"/>
          <w:szCs w:val="21"/>
        </w:rPr>
        <w:t>节约原材料的使用。</w:t>
      </w:r>
    </w:p>
    <w:p w:rsidR="00AB5BD2" w:rsidRPr="00BE46D5" w:rsidRDefault="00DC016E"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7.2.19  </w:t>
      </w:r>
      <w:r>
        <w:rPr>
          <w:rFonts w:ascii="Times New Roman" w:eastAsia="宋体" w:hAnsi="Times New Roman" w:hint="eastAsia"/>
          <w:kern w:val="2"/>
          <w:sz w:val="21"/>
          <w:szCs w:val="21"/>
        </w:rPr>
        <w:t>陶瓷砖</w:t>
      </w:r>
      <w:r w:rsidRPr="00E41C05">
        <w:rPr>
          <w:rFonts w:ascii="Times New Roman" w:eastAsia="宋体" w:hAnsi="Times New Roman" w:hint="eastAsia"/>
          <w:kern w:val="2"/>
          <w:sz w:val="21"/>
          <w:szCs w:val="21"/>
        </w:rPr>
        <w:t>在生产过程中会消纳</w:t>
      </w:r>
      <w:r>
        <w:rPr>
          <w:rFonts w:ascii="Times New Roman" w:eastAsia="宋体" w:hAnsi="Times New Roman" w:hint="eastAsia"/>
          <w:kern w:val="2"/>
          <w:sz w:val="21"/>
          <w:szCs w:val="21"/>
        </w:rPr>
        <w:t>黏土、砂料和长石等原材料</w:t>
      </w:r>
      <w:r w:rsidRPr="00E41C05">
        <w:rPr>
          <w:rFonts w:ascii="Times New Roman" w:eastAsia="宋体" w:hAnsi="Times New Roman" w:hint="eastAsia"/>
          <w:kern w:val="2"/>
          <w:sz w:val="21"/>
          <w:szCs w:val="21"/>
        </w:rPr>
        <w:t>，</w:t>
      </w:r>
      <w:r>
        <w:rPr>
          <w:rFonts w:ascii="Times New Roman" w:eastAsia="宋体" w:hAnsi="Times New Roman" w:hint="eastAsia"/>
          <w:kern w:val="2"/>
          <w:sz w:val="21"/>
          <w:szCs w:val="21"/>
        </w:rPr>
        <w:t>提高低质原材料的使用，可减少陶瓷砖生产过程对不可再生资源的消耗。</w:t>
      </w:r>
    </w:p>
    <w:p w:rsidR="003364B0" w:rsidRPr="00536B6D" w:rsidRDefault="003364B0" w:rsidP="003364B0">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3364B0"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2.2</w:t>
      </w:r>
      <w:r w:rsidR="001D13A0">
        <w:rPr>
          <w:rFonts w:ascii="Times New Roman" w:eastAsia="宋体" w:hAnsi="Times New Roman" w:hint="eastAsia"/>
          <w:kern w:val="2"/>
          <w:sz w:val="21"/>
          <w:szCs w:val="21"/>
        </w:rPr>
        <w:t>0</w:t>
      </w:r>
      <w:r w:rsidR="003364B0">
        <w:rPr>
          <w:rFonts w:ascii="Times New Roman" w:eastAsia="宋体" w:hAnsi="Times New Roman" w:hint="eastAsia"/>
          <w:kern w:val="2"/>
          <w:sz w:val="21"/>
          <w:szCs w:val="21"/>
        </w:rPr>
        <w:t xml:space="preserve">  </w:t>
      </w:r>
      <w:r w:rsidR="003364B0">
        <w:rPr>
          <w:rFonts w:ascii="Times New Roman" w:eastAsia="宋体" w:hAnsi="Times New Roman" w:hint="eastAsia"/>
          <w:kern w:val="2"/>
          <w:sz w:val="21"/>
          <w:szCs w:val="21"/>
        </w:rPr>
        <w:t>鼓励</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生产企业持续进行工艺优化、设备更新，</w:t>
      </w:r>
      <w:r w:rsidR="003364B0" w:rsidRPr="00E22805">
        <w:rPr>
          <w:rFonts w:ascii="Times New Roman" w:eastAsia="宋体" w:hAnsi="Times New Roman" w:hint="eastAsia"/>
          <w:kern w:val="2"/>
          <w:sz w:val="21"/>
          <w:szCs w:val="21"/>
        </w:rPr>
        <w:t>采用了先进的生产工艺或生产设备，</w:t>
      </w:r>
      <w:r w:rsidR="003364B0">
        <w:rPr>
          <w:rFonts w:ascii="Times New Roman" w:eastAsia="宋体" w:hAnsi="Times New Roman" w:hint="eastAsia"/>
          <w:kern w:val="2"/>
          <w:sz w:val="21"/>
          <w:szCs w:val="21"/>
        </w:rPr>
        <w:t>提高生产过程的环保性，降低生产对环境的影响。</w:t>
      </w:r>
    </w:p>
    <w:p w:rsidR="00395518" w:rsidRDefault="003657D4" w:rsidP="003364B0">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7.</w:t>
      </w:r>
      <w:r w:rsidR="003364B0">
        <w:rPr>
          <w:rFonts w:ascii="Times New Roman" w:eastAsia="宋体" w:hAnsi="Times New Roman" w:hint="eastAsia"/>
          <w:kern w:val="2"/>
          <w:sz w:val="21"/>
          <w:szCs w:val="21"/>
        </w:rPr>
        <w:t>2.2</w:t>
      </w:r>
      <w:r w:rsidR="001D13A0">
        <w:rPr>
          <w:rFonts w:ascii="Times New Roman" w:eastAsia="宋体" w:hAnsi="Times New Roman" w:hint="eastAsia"/>
          <w:kern w:val="2"/>
          <w:sz w:val="21"/>
          <w:szCs w:val="21"/>
        </w:rPr>
        <w:t>1</w:t>
      </w:r>
      <w:r w:rsidR="003364B0">
        <w:rPr>
          <w:rFonts w:ascii="Times New Roman" w:eastAsia="宋体" w:hAnsi="Times New Roman" w:hint="eastAsia"/>
          <w:kern w:val="2"/>
          <w:sz w:val="21"/>
          <w:szCs w:val="21"/>
        </w:rPr>
        <w:t xml:space="preserve">  </w:t>
      </w:r>
      <w:r w:rsidR="003364B0">
        <w:rPr>
          <w:rFonts w:ascii="Times New Roman" w:eastAsia="宋体" w:hAnsi="Times New Roman" w:hint="eastAsia"/>
          <w:kern w:val="2"/>
          <w:sz w:val="21"/>
          <w:szCs w:val="21"/>
        </w:rPr>
        <w:t>鼓励</w:t>
      </w:r>
      <w:r>
        <w:rPr>
          <w:rFonts w:ascii="Times New Roman" w:eastAsia="宋体" w:hAnsi="Times New Roman" w:hint="eastAsia"/>
          <w:kern w:val="2"/>
          <w:sz w:val="21"/>
          <w:szCs w:val="21"/>
        </w:rPr>
        <w:t>陶瓷砖</w:t>
      </w:r>
      <w:r w:rsidR="003364B0">
        <w:rPr>
          <w:rFonts w:ascii="Times New Roman" w:eastAsia="宋体" w:hAnsi="Times New Roman" w:hint="eastAsia"/>
          <w:kern w:val="2"/>
          <w:sz w:val="21"/>
          <w:szCs w:val="21"/>
        </w:rPr>
        <w:t>生产企业加强科研投入，提升</w:t>
      </w:r>
      <w:r w:rsidR="003364B0" w:rsidRPr="0056565B">
        <w:rPr>
          <w:rFonts w:ascii="Times New Roman" w:eastAsia="宋体" w:hAnsi="Times New Roman" w:hint="eastAsia"/>
          <w:kern w:val="2"/>
          <w:sz w:val="21"/>
          <w:szCs w:val="21"/>
        </w:rPr>
        <w:t>技术创新</w:t>
      </w:r>
      <w:r w:rsidR="003364B0">
        <w:rPr>
          <w:rFonts w:ascii="Times New Roman" w:eastAsia="宋体" w:hAnsi="Times New Roman" w:hint="eastAsia"/>
          <w:kern w:val="2"/>
          <w:sz w:val="21"/>
          <w:szCs w:val="21"/>
        </w:rPr>
        <w:t>能力，促进企业持续创新</w:t>
      </w:r>
      <w:r w:rsidR="003364B0" w:rsidRPr="0056565B">
        <w:rPr>
          <w:rFonts w:ascii="Times New Roman" w:eastAsia="宋体" w:hAnsi="Times New Roman" w:hint="eastAsia"/>
          <w:kern w:val="2"/>
          <w:sz w:val="21"/>
          <w:szCs w:val="21"/>
        </w:rPr>
        <w:t>，</w:t>
      </w:r>
      <w:r w:rsidR="003364B0">
        <w:rPr>
          <w:rFonts w:ascii="Times New Roman" w:eastAsia="宋体" w:hAnsi="Times New Roman" w:hint="eastAsia"/>
          <w:kern w:val="2"/>
          <w:sz w:val="21"/>
          <w:szCs w:val="21"/>
        </w:rPr>
        <w:t>提高企业</w:t>
      </w:r>
      <w:r w:rsidR="003364B0" w:rsidRPr="0056565B">
        <w:rPr>
          <w:rFonts w:ascii="Times New Roman" w:eastAsia="宋体" w:hAnsi="Times New Roman" w:hint="eastAsia"/>
          <w:kern w:val="2"/>
          <w:sz w:val="21"/>
          <w:szCs w:val="21"/>
        </w:rPr>
        <w:t>技术水</w:t>
      </w:r>
      <w:r w:rsidR="003364B0">
        <w:rPr>
          <w:rFonts w:ascii="Times New Roman" w:eastAsia="宋体" w:hAnsi="Times New Roman" w:hint="eastAsia"/>
          <w:kern w:val="2"/>
          <w:sz w:val="21"/>
          <w:szCs w:val="21"/>
        </w:rPr>
        <w:t>平，最终</w:t>
      </w:r>
      <w:r w:rsidR="003364B0" w:rsidRPr="0056565B">
        <w:rPr>
          <w:rFonts w:ascii="Times New Roman" w:eastAsia="宋体" w:hAnsi="Times New Roman" w:hint="eastAsia"/>
          <w:kern w:val="2"/>
          <w:sz w:val="21"/>
          <w:szCs w:val="21"/>
        </w:rPr>
        <w:t>促进企业的可持续发展。</w:t>
      </w: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395518" w:rsidSect="00EC691B">
          <w:pgSz w:w="11906" w:h="16838"/>
          <w:pgMar w:top="1440" w:right="1800" w:bottom="1440" w:left="1800" w:header="851" w:footer="992" w:gutter="0"/>
          <w:cols w:space="425"/>
          <w:docGrid w:type="lines" w:linePitch="312"/>
        </w:sectPr>
      </w:pPr>
    </w:p>
    <w:p w:rsidR="00940AFE" w:rsidRDefault="00940AFE" w:rsidP="00940AFE">
      <w:pPr>
        <w:widowControl w:val="0"/>
        <w:adjustRightInd/>
        <w:snapToGrid/>
        <w:spacing w:after="0" w:line="480" w:lineRule="atLeast"/>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 xml:space="preserve">8  </w:t>
      </w:r>
      <w:r>
        <w:rPr>
          <w:rFonts w:ascii="Times New Roman" w:eastAsia="黑体" w:hAnsi="Times New Roman" w:hint="eastAsia"/>
          <w:b/>
          <w:bCs/>
          <w:kern w:val="44"/>
          <w:sz w:val="24"/>
          <w:szCs w:val="24"/>
        </w:rPr>
        <w:t>绿色卫生陶瓷评价</w:t>
      </w:r>
    </w:p>
    <w:p w:rsidR="00940AFE" w:rsidRPr="006D4FF2"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940AFE" w:rsidRPr="00650093" w:rsidRDefault="00940AFE" w:rsidP="00940AFE">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8.1</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8.1.1  </w:t>
      </w:r>
      <w:r>
        <w:rPr>
          <w:rFonts w:ascii="Times New Roman" w:eastAsia="宋体" w:hAnsi="Times New Roman" w:hint="eastAsia"/>
          <w:kern w:val="2"/>
          <w:sz w:val="21"/>
          <w:szCs w:val="21"/>
        </w:rPr>
        <w:t>本条规定了绿色卫生陶瓷评价的控制项指标及相应的要求：</w:t>
      </w:r>
    </w:p>
    <w:p w:rsidR="00940AFE" w:rsidRDefault="00940AFE" w:rsidP="00940AFE">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保证产品质量是绿色建材评价的基本要求，</w:t>
      </w:r>
      <w:r w:rsidRPr="000209BD">
        <w:rPr>
          <w:rFonts w:ascii="Times New Roman" w:eastAsia="宋体" w:hAnsi="Times New Roman" w:hint="eastAsia"/>
          <w:kern w:val="2"/>
          <w:sz w:val="21"/>
          <w:szCs w:val="21"/>
        </w:rPr>
        <w:t>提高</w:t>
      </w:r>
      <w:r>
        <w:rPr>
          <w:rFonts w:ascii="Times New Roman" w:eastAsia="宋体" w:hAnsi="Times New Roman" w:hint="eastAsia"/>
          <w:kern w:val="2"/>
          <w:sz w:val="21"/>
          <w:szCs w:val="21"/>
        </w:rPr>
        <w:t>卫生陶瓷</w:t>
      </w:r>
      <w:r w:rsidRPr="000209BD">
        <w:rPr>
          <w:rFonts w:ascii="Times New Roman" w:eastAsia="宋体" w:hAnsi="Times New Roman" w:hint="eastAsia"/>
          <w:kern w:val="2"/>
          <w:sz w:val="21"/>
          <w:szCs w:val="21"/>
        </w:rPr>
        <w:t>产品的绿色度，应当是在保证产品质量的前提下进行的。</w:t>
      </w:r>
      <w:r>
        <w:rPr>
          <w:rFonts w:ascii="Times New Roman" w:eastAsia="宋体" w:hAnsi="Times New Roman" w:hint="eastAsia"/>
          <w:kern w:val="2"/>
          <w:sz w:val="21"/>
          <w:szCs w:val="21"/>
        </w:rPr>
        <w:t>参与绿色建材评价的卫生陶瓷产品</w:t>
      </w:r>
      <w:r w:rsidR="00D71E0E">
        <w:rPr>
          <w:rFonts w:ascii="Times New Roman" w:eastAsia="宋体" w:hAnsi="Times New Roman" w:hint="eastAsia"/>
          <w:kern w:val="2"/>
          <w:sz w:val="21"/>
          <w:szCs w:val="21"/>
        </w:rPr>
        <w:t>的外观质量、最大允许变形、尺寸、吸水率、抗裂性等一般技术要求和其他功能要求</w:t>
      </w:r>
      <w:r>
        <w:rPr>
          <w:rFonts w:ascii="Times New Roman" w:eastAsia="宋体" w:hAnsi="Times New Roman" w:hint="eastAsia"/>
          <w:kern w:val="2"/>
          <w:sz w:val="21"/>
          <w:szCs w:val="21"/>
        </w:rPr>
        <w:t>应符合</w:t>
      </w:r>
      <w:r w:rsidRPr="00FC5DF7">
        <w:rPr>
          <w:rFonts w:ascii="Times New Roman" w:eastAsia="宋体" w:hAnsi="Times New Roman" w:hint="eastAsia"/>
          <w:kern w:val="2"/>
          <w:sz w:val="21"/>
          <w:szCs w:val="21"/>
        </w:rPr>
        <w:t>《</w:t>
      </w:r>
      <w:r>
        <w:rPr>
          <w:rFonts w:ascii="Times New Roman" w:eastAsia="宋体" w:hAnsi="Times New Roman" w:hint="eastAsia"/>
          <w:kern w:val="2"/>
          <w:sz w:val="21"/>
          <w:szCs w:val="21"/>
        </w:rPr>
        <w:t>卫生陶瓷</w:t>
      </w:r>
      <w:r w:rsidRPr="00FC5DF7">
        <w:rPr>
          <w:rFonts w:ascii="Times New Roman" w:eastAsia="宋体" w:hAnsi="Times New Roman" w:hint="eastAsia"/>
          <w:kern w:val="2"/>
          <w:sz w:val="21"/>
          <w:szCs w:val="21"/>
        </w:rPr>
        <w:t>》</w:t>
      </w:r>
      <w:r>
        <w:rPr>
          <w:rFonts w:ascii="Times New Roman" w:eastAsia="宋体" w:hAnsi="Times New Roman" w:hint="eastAsia"/>
          <w:kern w:val="2"/>
          <w:sz w:val="21"/>
          <w:szCs w:val="21"/>
        </w:rPr>
        <w:t xml:space="preserve">GB </w:t>
      </w:r>
      <w:r w:rsidR="00D71E0E">
        <w:rPr>
          <w:rFonts w:ascii="Times New Roman" w:eastAsia="宋体" w:hAnsi="Times New Roman" w:hint="eastAsia"/>
          <w:kern w:val="2"/>
          <w:sz w:val="21"/>
          <w:szCs w:val="21"/>
        </w:rPr>
        <w:t>6952</w:t>
      </w:r>
      <w:r w:rsidRPr="00FC5DF7">
        <w:rPr>
          <w:rFonts w:ascii="Times New Roman" w:eastAsia="宋体" w:hAnsi="Times New Roman" w:hint="eastAsia"/>
          <w:kern w:val="2"/>
          <w:sz w:val="21"/>
          <w:szCs w:val="21"/>
        </w:rPr>
        <w:t>的</w:t>
      </w:r>
      <w:r>
        <w:rPr>
          <w:rFonts w:ascii="Times New Roman" w:eastAsia="宋体" w:hAnsi="Times New Roman" w:hint="eastAsia"/>
          <w:kern w:val="2"/>
          <w:sz w:val="21"/>
          <w:szCs w:val="21"/>
        </w:rPr>
        <w:t>规定；</w:t>
      </w:r>
    </w:p>
    <w:p w:rsidR="00940AFE" w:rsidRDefault="00940AFE" w:rsidP="00940AFE">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卫生陶瓷</w:t>
      </w:r>
      <w:r w:rsidRPr="00E41C05">
        <w:rPr>
          <w:rFonts w:ascii="Times New Roman" w:eastAsia="宋体" w:hAnsi="Times New Roman" w:hint="eastAsia"/>
          <w:kern w:val="2"/>
          <w:sz w:val="21"/>
          <w:szCs w:val="21"/>
        </w:rPr>
        <w:t>在生产过程中会消纳</w:t>
      </w:r>
      <w:r>
        <w:rPr>
          <w:rFonts w:ascii="Times New Roman" w:eastAsia="宋体" w:hAnsi="Times New Roman" w:hint="eastAsia"/>
          <w:kern w:val="2"/>
          <w:sz w:val="21"/>
          <w:szCs w:val="21"/>
        </w:rPr>
        <w:t>黏土、砂料和长石等原材料</w:t>
      </w:r>
      <w:r w:rsidRPr="00E41C05">
        <w:rPr>
          <w:rFonts w:ascii="Times New Roman" w:eastAsia="宋体" w:hAnsi="Times New Roman" w:hint="eastAsia"/>
          <w:kern w:val="2"/>
          <w:sz w:val="21"/>
          <w:szCs w:val="21"/>
        </w:rPr>
        <w:t>，</w:t>
      </w:r>
      <w:r w:rsidR="00D71E0E">
        <w:rPr>
          <w:rFonts w:ascii="Times New Roman" w:eastAsia="宋体" w:hAnsi="Times New Roman" w:hint="eastAsia"/>
          <w:kern w:val="2"/>
          <w:sz w:val="21"/>
          <w:szCs w:val="21"/>
        </w:rPr>
        <w:t>这些原材料中可能含有放射性物质。卫生陶瓷属于与人直接接触的建材产品</w:t>
      </w:r>
      <w:r w:rsidRPr="00E41C05">
        <w:rPr>
          <w:rFonts w:ascii="Times New Roman" w:eastAsia="宋体" w:hAnsi="Times New Roman" w:hint="eastAsia"/>
          <w:kern w:val="2"/>
          <w:sz w:val="21"/>
          <w:szCs w:val="21"/>
        </w:rPr>
        <w:t>，为保证其对人体健康不会造成伤害，</w:t>
      </w:r>
      <w:r>
        <w:rPr>
          <w:rFonts w:ascii="Times New Roman" w:eastAsia="宋体" w:hAnsi="Times New Roman" w:hint="eastAsia"/>
          <w:kern w:val="2"/>
          <w:sz w:val="21"/>
          <w:szCs w:val="21"/>
        </w:rPr>
        <w:t>其产品</w:t>
      </w:r>
      <w:r w:rsidRPr="00E41C05">
        <w:rPr>
          <w:rFonts w:ascii="Times New Roman" w:eastAsia="宋体" w:hAnsi="Times New Roman" w:hint="eastAsia"/>
          <w:kern w:val="2"/>
          <w:sz w:val="21"/>
          <w:szCs w:val="21"/>
        </w:rPr>
        <w:t>产品放射性应满足《建筑材料放射性核素限量》</w:t>
      </w:r>
      <w:r w:rsidRPr="00E41C05">
        <w:rPr>
          <w:rFonts w:ascii="Times New Roman" w:eastAsia="宋体" w:hAnsi="Times New Roman" w:hint="eastAsia"/>
          <w:kern w:val="2"/>
          <w:sz w:val="21"/>
          <w:szCs w:val="21"/>
        </w:rPr>
        <w:t>GB 6566</w:t>
      </w:r>
      <w:r w:rsidRPr="00E41C05">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940AFE" w:rsidRDefault="00940AFE" w:rsidP="00940AFE">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Pr>
          <w:rFonts w:ascii="Times New Roman" w:eastAsia="宋体" w:hAnsi="Times New Roman" w:hint="eastAsia"/>
          <w:kern w:val="2"/>
          <w:sz w:val="21"/>
          <w:szCs w:val="21"/>
        </w:rPr>
        <w:t>卫生陶瓷</w:t>
      </w:r>
      <w:r w:rsidRPr="00CF554F">
        <w:rPr>
          <w:rFonts w:ascii="Times New Roman" w:eastAsia="宋体" w:hAnsi="Times New Roman" w:hint="eastAsia"/>
          <w:kern w:val="2"/>
          <w:sz w:val="21"/>
          <w:szCs w:val="21"/>
        </w:rPr>
        <w:t>生产设备包括破碎机、筛分机、搅拌机、</w:t>
      </w:r>
      <w:r>
        <w:rPr>
          <w:rFonts w:ascii="Times New Roman" w:eastAsia="宋体" w:hAnsi="Times New Roman" w:hint="eastAsia"/>
          <w:kern w:val="2"/>
          <w:sz w:val="21"/>
          <w:szCs w:val="21"/>
        </w:rPr>
        <w:t>球磨机、投料机</w:t>
      </w:r>
      <w:r w:rsidRPr="00CF554F">
        <w:rPr>
          <w:rFonts w:ascii="Times New Roman" w:eastAsia="宋体" w:hAnsi="Times New Roman" w:hint="eastAsia"/>
          <w:kern w:val="2"/>
          <w:sz w:val="21"/>
          <w:szCs w:val="21"/>
        </w:rPr>
        <w:t>等，运输设备包括皮带运输机、螺旋输送机</w:t>
      </w:r>
      <w:r>
        <w:rPr>
          <w:rFonts w:ascii="Times New Roman" w:eastAsia="宋体" w:hAnsi="Times New Roman" w:hint="eastAsia"/>
          <w:kern w:val="2"/>
          <w:sz w:val="21"/>
          <w:szCs w:val="21"/>
        </w:rPr>
        <w:t>、</w:t>
      </w:r>
      <w:r w:rsidRPr="00CF554F">
        <w:rPr>
          <w:rFonts w:ascii="Times New Roman" w:eastAsia="宋体" w:hAnsi="Times New Roman" w:hint="eastAsia"/>
          <w:kern w:val="2"/>
          <w:sz w:val="21"/>
          <w:szCs w:val="21"/>
        </w:rPr>
        <w:t>铲车等都会排放噪音；原材料运输、堆放、混合等过程都可能会引起无组织废气（以颗粒物为主）的排放</w:t>
      </w:r>
      <w:r>
        <w:rPr>
          <w:rFonts w:ascii="Times New Roman" w:eastAsia="宋体" w:hAnsi="Times New Roman" w:hint="eastAsia"/>
          <w:kern w:val="2"/>
          <w:sz w:val="21"/>
          <w:szCs w:val="21"/>
        </w:rPr>
        <w:t>，产品的烧制过程燃煤的使用会造成烟尘、硫化物、氮氧化物等污染物排放；另外，生产过程还会涉及污水的排放。为保证生产过程的环保性，卫生陶瓷生产过程的大气污染物、污水</w:t>
      </w:r>
      <w:r w:rsidRPr="00CF554F">
        <w:rPr>
          <w:rFonts w:ascii="Times New Roman" w:eastAsia="宋体" w:hAnsi="Times New Roman" w:hint="eastAsia"/>
          <w:kern w:val="2"/>
          <w:sz w:val="21"/>
          <w:szCs w:val="21"/>
        </w:rPr>
        <w:t>排放</w:t>
      </w:r>
      <w:r w:rsidRPr="003819B3">
        <w:rPr>
          <w:rFonts w:ascii="Times New Roman" w:eastAsia="宋体" w:hAnsi="Times New Roman" w:hint="eastAsia"/>
          <w:kern w:val="2"/>
          <w:sz w:val="21"/>
          <w:szCs w:val="21"/>
        </w:rPr>
        <w:t>满足</w:t>
      </w:r>
      <w:r>
        <w:rPr>
          <w:rFonts w:ascii="Times New Roman" w:eastAsia="宋体" w:hAnsi="Times New Roman" w:hint="eastAsia"/>
          <w:kern w:val="2"/>
          <w:sz w:val="21"/>
          <w:szCs w:val="21"/>
        </w:rPr>
        <w:t>应满足</w:t>
      </w:r>
      <w:r w:rsidRPr="008129DA">
        <w:rPr>
          <w:rFonts w:ascii="Times New Roman" w:eastAsia="宋体" w:hAnsi="Times New Roman" w:hint="eastAsia"/>
          <w:kern w:val="2"/>
          <w:sz w:val="21"/>
          <w:szCs w:val="21"/>
        </w:rPr>
        <w:t>《陶瓷工业污染物排放标准》</w:t>
      </w:r>
      <w:r w:rsidRPr="008129DA">
        <w:rPr>
          <w:rFonts w:ascii="Times New Roman" w:eastAsia="宋体" w:hAnsi="Times New Roman" w:hint="eastAsia"/>
          <w:kern w:val="2"/>
          <w:sz w:val="21"/>
          <w:szCs w:val="21"/>
        </w:rPr>
        <w:t>GB 25464</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，噪声排放应</w:t>
      </w:r>
      <w:r w:rsidRPr="003819B3">
        <w:rPr>
          <w:rFonts w:ascii="Times New Roman" w:eastAsia="宋体" w:hAnsi="Times New Roman" w:hint="eastAsia"/>
          <w:kern w:val="2"/>
          <w:sz w:val="21"/>
          <w:szCs w:val="21"/>
        </w:rPr>
        <w:t>《工业企业厂界环境噪声排放标准》</w:t>
      </w:r>
      <w:r w:rsidRPr="003819B3">
        <w:rPr>
          <w:rFonts w:ascii="Times New Roman" w:eastAsia="宋体" w:hAnsi="Times New Roman" w:hint="eastAsia"/>
          <w:kern w:val="2"/>
          <w:sz w:val="21"/>
          <w:szCs w:val="21"/>
        </w:rPr>
        <w:t>GB 12348</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940AFE" w:rsidRDefault="00940AFE" w:rsidP="00940AFE">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Pr>
          <w:rFonts w:ascii="Times New Roman" w:eastAsia="宋体" w:hAnsi="Times New Roman" w:hint="eastAsia"/>
          <w:kern w:val="2"/>
          <w:sz w:val="21"/>
          <w:szCs w:val="21"/>
        </w:rPr>
        <w:t>卫生陶瓷</w:t>
      </w:r>
      <w:r w:rsidRPr="00CF554F">
        <w:rPr>
          <w:rFonts w:ascii="Times New Roman" w:eastAsia="宋体" w:hAnsi="Times New Roman" w:hint="eastAsia"/>
          <w:kern w:val="2"/>
          <w:sz w:val="21"/>
          <w:szCs w:val="21"/>
        </w:rPr>
        <w:t>生产</w:t>
      </w:r>
      <w:r>
        <w:rPr>
          <w:rFonts w:ascii="Times New Roman" w:eastAsia="宋体" w:hAnsi="Times New Roman" w:hint="eastAsia"/>
          <w:kern w:val="2"/>
          <w:sz w:val="21"/>
          <w:szCs w:val="21"/>
        </w:rPr>
        <w:t>安全性主要体现在企业员工工作场所环境的职业健康安全和生产过程的安全，工作场所环境安全应</w:t>
      </w:r>
      <w:r w:rsidRPr="00DC4E84">
        <w:rPr>
          <w:rFonts w:ascii="Times New Roman" w:eastAsia="宋体" w:hAnsi="Times New Roman" w:hint="eastAsia"/>
          <w:kern w:val="2"/>
          <w:sz w:val="21"/>
          <w:szCs w:val="21"/>
        </w:rPr>
        <w:t>满足《工作场所有害因素职业接触限值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化学有害因素》</w:t>
      </w:r>
      <w:r w:rsidRPr="00DC4E84">
        <w:rPr>
          <w:rFonts w:ascii="Times New Roman" w:eastAsia="宋体" w:hAnsi="Times New Roman" w:hint="eastAsia"/>
          <w:kern w:val="2"/>
          <w:sz w:val="21"/>
          <w:szCs w:val="21"/>
        </w:rPr>
        <w:t>GBZ 2.1</w:t>
      </w:r>
      <w:r w:rsidRPr="00DC4E84">
        <w:rPr>
          <w:rFonts w:ascii="Times New Roman" w:eastAsia="宋体" w:hAnsi="Times New Roman" w:hint="eastAsia"/>
          <w:kern w:val="2"/>
          <w:sz w:val="21"/>
          <w:szCs w:val="21"/>
        </w:rPr>
        <w:t>和《工作场所有害因素职业接触限值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物理有害因素》</w:t>
      </w:r>
      <w:r w:rsidRPr="00DC4E84">
        <w:rPr>
          <w:rFonts w:ascii="Times New Roman" w:eastAsia="宋体" w:hAnsi="Times New Roman" w:hint="eastAsia"/>
          <w:kern w:val="2"/>
          <w:sz w:val="21"/>
          <w:szCs w:val="21"/>
        </w:rPr>
        <w:t>GBZ 2.2</w:t>
      </w:r>
      <w:r w:rsidRPr="00DC4E84">
        <w:rPr>
          <w:rFonts w:ascii="Times New Roman" w:eastAsia="宋体" w:hAnsi="Times New Roman" w:hint="eastAsia"/>
          <w:kern w:val="2"/>
          <w:sz w:val="21"/>
          <w:szCs w:val="21"/>
        </w:rPr>
        <w:t>的要求</w:t>
      </w:r>
      <w:r>
        <w:rPr>
          <w:rFonts w:ascii="Times New Roman" w:eastAsia="宋体" w:hAnsi="Times New Roman" w:hint="eastAsia"/>
          <w:kern w:val="2"/>
          <w:sz w:val="21"/>
          <w:szCs w:val="21"/>
        </w:rPr>
        <w:t>，生产过程的安全性应</w:t>
      </w:r>
      <w:r w:rsidRPr="002061D9">
        <w:rPr>
          <w:rFonts w:ascii="Times New Roman" w:eastAsia="宋体" w:hAnsi="Times New Roman" w:hint="eastAsia"/>
          <w:kern w:val="2"/>
          <w:sz w:val="21"/>
          <w:szCs w:val="21"/>
        </w:rPr>
        <w:t>满足《企业安全生产标准化基本规范》</w:t>
      </w:r>
      <w:r w:rsidRPr="002061D9">
        <w:rPr>
          <w:rFonts w:ascii="Times New Roman" w:eastAsia="宋体" w:hAnsi="Times New Roman" w:hint="eastAsia"/>
          <w:kern w:val="2"/>
          <w:sz w:val="21"/>
          <w:szCs w:val="21"/>
        </w:rPr>
        <w:t>AQ/T 9006</w:t>
      </w:r>
      <w:r w:rsidRPr="002061D9">
        <w:rPr>
          <w:rFonts w:ascii="Times New Roman" w:eastAsia="宋体" w:hAnsi="Times New Roman" w:hint="eastAsia"/>
          <w:kern w:val="2"/>
          <w:sz w:val="21"/>
          <w:szCs w:val="21"/>
        </w:rPr>
        <w:t>的三级要求</w:t>
      </w:r>
      <w:r>
        <w:rPr>
          <w:rFonts w:ascii="Times New Roman" w:eastAsia="宋体" w:hAnsi="Times New Roman" w:hint="eastAsia"/>
          <w:kern w:val="2"/>
          <w:sz w:val="21"/>
          <w:szCs w:val="21"/>
        </w:rPr>
        <w:t>。</w:t>
      </w:r>
    </w:p>
    <w:p w:rsidR="00940AFE" w:rsidRPr="002871DC"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8.1.2  </w:t>
      </w:r>
      <w:r>
        <w:rPr>
          <w:rFonts w:ascii="Times New Roman" w:eastAsia="宋体" w:hAnsi="Times New Roman" w:hint="eastAsia"/>
          <w:kern w:val="2"/>
          <w:sz w:val="21"/>
          <w:szCs w:val="21"/>
        </w:rPr>
        <w:t>本条规定了绿色卫生陶瓷评价的评价项指标及相应的权重。</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8.1.3  </w:t>
      </w:r>
      <w:r>
        <w:rPr>
          <w:rFonts w:ascii="Times New Roman" w:eastAsia="宋体" w:hAnsi="Times New Roman" w:hint="eastAsia"/>
          <w:kern w:val="2"/>
          <w:sz w:val="21"/>
          <w:szCs w:val="21"/>
        </w:rPr>
        <w:t>本条规定了绿色卫生陶瓷评价的加分项指标及相应的要求。</w:t>
      </w:r>
    </w:p>
    <w:p w:rsidR="00940AFE" w:rsidRPr="00943382"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940AFE" w:rsidRPr="00650093" w:rsidRDefault="00940AFE" w:rsidP="00940AFE">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8.2</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p>
    <w:p w:rsidR="00940AFE" w:rsidRPr="002B75EE" w:rsidRDefault="00940AFE" w:rsidP="00940AFE">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lastRenderedPageBreak/>
        <w:t xml:space="preserve">8.2.1  </w:t>
      </w:r>
      <w:r>
        <w:rPr>
          <w:rFonts w:ascii="Times New Roman" w:eastAsia="宋体" w:hAnsi="Times New Roman" w:hint="eastAsia"/>
          <w:kern w:val="2"/>
          <w:sz w:val="21"/>
          <w:szCs w:val="21"/>
        </w:rPr>
        <w:t>本条规定了绿色卫生陶瓷评价的控制项指标的评价方法。</w:t>
      </w:r>
    </w:p>
    <w:p w:rsidR="00940AFE" w:rsidRPr="00A84357"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940AFE" w:rsidRPr="002B75EE" w:rsidRDefault="00940AFE" w:rsidP="00940AFE">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8.2.2  </w:t>
      </w:r>
      <w:r>
        <w:rPr>
          <w:rFonts w:ascii="Times New Roman" w:eastAsia="宋体" w:hAnsi="Times New Roman" w:hint="eastAsia"/>
          <w:kern w:val="2"/>
          <w:sz w:val="21"/>
          <w:szCs w:val="21"/>
        </w:rPr>
        <w:t>卫生陶瓷</w:t>
      </w:r>
      <w:r w:rsidRPr="007932E3">
        <w:rPr>
          <w:rFonts w:ascii="Times New Roman" w:eastAsia="宋体" w:hAnsi="Times New Roman" w:hint="eastAsia"/>
          <w:kern w:val="2"/>
          <w:sz w:val="21"/>
          <w:szCs w:val="21"/>
        </w:rPr>
        <w:t>生产过程中会涉及到电、煤和油</w:t>
      </w:r>
      <w:r>
        <w:rPr>
          <w:rFonts w:ascii="Times New Roman" w:eastAsia="宋体" w:hAnsi="Times New Roman" w:hint="eastAsia"/>
          <w:kern w:val="2"/>
          <w:sz w:val="21"/>
          <w:szCs w:val="21"/>
        </w:rPr>
        <w:t>等能源</w:t>
      </w:r>
      <w:r w:rsidRPr="007932E3">
        <w:rPr>
          <w:rFonts w:ascii="Times New Roman" w:eastAsia="宋体" w:hAnsi="Times New Roman" w:hint="eastAsia"/>
          <w:kern w:val="2"/>
          <w:sz w:val="21"/>
          <w:szCs w:val="21"/>
        </w:rPr>
        <w:t>消耗，</w:t>
      </w:r>
      <w:r>
        <w:rPr>
          <w:rFonts w:ascii="Times New Roman" w:eastAsia="宋体" w:hAnsi="Times New Roman" w:hint="eastAsia"/>
          <w:kern w:val="2"/>
          <w:sz w:val="21"/>
          <w:szCs w:val="21"/>
        </w:rPr>
        <w:t>主要由生产工艺系统装置、辅助生产系统和附属生产系统设施三部分用能组成，包括：原材料粗中细碎、原料制备输送、粉料制备、釉料制备、成型、干燥、施釉、烧成、冷修、抛光、检验包装等生产过程，供水、供热、供油、机修等辅助和附属生产系统及生产管理部门所消耗的燃料和电力</w:t>
      </w:r>
      <w:r w:rsidRPr="007932E3">
        <w:rPr>
          <w:rFonts w:ascii="Times New Roman" w:eastAsia="宋体" w:hAnsi="Times New Roman" w:hint="eastAsia"/>
          <w:kern w:val="2"/>
          <w:sz w:val="21"/>
          <w:szCs w:val="21"/>
        </w:rPr>
        <w:t>。据统计，现阶段</w:t>
      </w:r>
      <w:r>
        <w:rPr>
          <w:rFonts w:ascii="Times New Roman" w:eastAsia="宋体" w:hAnsi="Times New Roman" w:hint="eastAsia"/>
          <w:kern w:val="2"/>
          <w:sz w:val="21"/>
          <w:szCs w:val="21"/>
        </w:rPr>
        <w:t>卫生陶瓷各企业的生产能耗差异较大，为了鼓励企业节约能源，降低单位产品生产能耗，设定了该指标。该指标的评价方法参照了国家标准标准《建筑卫生陶瓷单位产品能源消耗限额》（</w:t>
      </w:r>
      <w:r>
        <w:rPr>
          <w:rFonts w:ascii="Times New Roman" w:eastAsia="宋体" w:hAnsi="Times New Roman" w:hint="eastAsia"/>
          <w:kern w:val="2"/>
          <w:sz w:val="21"/>
          <w:szCs w:val="21"/>
        </w:rPr>
        <w:t>GB 21252</w:t>
      </w:r>
      <w:r>
        <w:rPr>
          <w:rFonts w:ascii="Times New Roman" w:eastAsia="宋体" w:hAnsi="Times New Roman" w:hint="eastAsia"/>
          <w:kern w:val="2"/>
          <w:sz w:val="21"/>
          <w:szCs w:val="21"/>
        </w:rPr>
        <w:t>）中能耗的准入和先进值取值。</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8.2.3  </w:t>
      </w:r>
      <w:r w:rsidRPr="00397AD6">
        <w:rPr>
          <w:rFonts w:ascii="Times New Roman" w:eastAsia="宋体" w:hAnsi="Times New Roman" w:hint="eastAsia"/>
          <w:kern w:val="2"/>
          <w:sz w:val="21"/>
          <w:szCs w:val="21"/>
        </w:rPr>
        <w:t>在《交通运输“十二五”发展规划》的第四条绿色交通中提到，至</w:t>
      </w:r>
      <w:r w:rsidRPr="00397AD6">
        <w:rPr>
          <w:rFonts w:ascii="Times New Roman" w:eastAsia="宋体" w:hAnsi="Times New Roman" w:hint="eastAsia"/>
          <w:kern w:val="2"/>
          <w:sz w:val="21"/>
          <w:szCs w:val="21"/>
        </w:rPr>
        <w:t>2011</w:t>
      </w:r>
      <w:r w:rsidRPr="00397AD6">
        <w:rPr>
          <w:rFonts w:ascii="Times New Roman" w:eastAsia="宋体" w:hAnsi="Times New Roman" w:hint="eastAsia"/>
          <w:kern w:val="2"/>
          <w:sz w:val="21"/>
          <w:szCs w:val="21"/>
        </w:rPr>
        <w:t>年止节能减排取得明显成效，与</w:t>
      </w:r>
      <w:r w:rsidRPr="00397AD6">
        <w:rPr>
          <w:rFonts w:ascii="Times New Roman" w:eastAsia="宋体" w:hAnsi="Times New Roman" w:hint="eastAsia"/>
          <w:kern w:val="2"/>
          <w:sz w:val="21"/>
          <w:szCs w:val="21"/>
        </w:rPr>
        <w:t>2005</w:t>
      </w:r>
      <w:r w:rsidRPr="00397AD6">
        <w:rPr>
          <w:rFonts w:ascii="Times New Roman" w:eastAsia="宋体" w:hAnsi="Times New Roman" w:hint="eastAsia"/>
          <w:kern w:val="2"/>
          <w:sz w:val="21"/>
          <w:szCs w:val="21"/>
        </w:rPr>
        <w:t>年相比，营运车辆单位运输周转量的能耗和二氧碳排放分别下降</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11</w:t>
      </w:r>
      <w:r w:rsidRPr="00397AD6">
        <w:rPr>
          <w:rFonts w:ascii="Times New Roman" w:eastAsia="宋体" w:hAnsi="Times New Roman" w:hint="eastAsia"/>
          <w:kern w:val="2"/>
          <w:sz w:val="21"/>
          <w:szCs w:val="21"/>
        </w:rPr>
        <w:t>％，营运船舶单位运输周转量的能耗和二氧化碳排放分别下降</w:t>
      </w:r>
      <w:r w:rsidRPr="00397AD6">
        <w:rPr>
          <w:rFonts w:ascii="Times New Roman" w:eastAsia="宋体" w:hAnsi="Times New Roman" w:hint="eastAsia"/>
          <w:kern w:val="2"/>
          <w:sz w:val="21"/>
          <w:szCs w:val="21"/>
        </w:rPr>
        <w:t>15</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16</w:t>
      </w:r>
      <w:r w:rsidRPr="00397AD6">
        <w:rPr>
          <w:rFonts w:ascii="Times New Roman" w:eastAsia="宋体" w:hAnsi="Times New Roman" w:hint="eastAsia"/>
          <w:kern w:val="2"/>
          <w:sz w:val="21"/>
          <w:szCs w:val="21"/>
        </w:rPr>
        <w:t>％，与</w:t>
      </w:r>
      <w:r w:rsidRPr="00397AD6">
        <w:rPr>
          <w:rFonts w:ascii="Times New Roman" w:eastAsia="宋体" w:hAnsi="Times New Roman" w:hint="eastAsia"/>
          <w:kern w:val="2"/>
          <w:sz w:val="21"/>
          <w:szCs w:val="21"/>
        </w:rPr>
        <w:t>2010</w:t>
      </w:r>
      <w:r w:rsidRPr="00397AD6">
        <w:rPr>
          <w:rFonts w:ascii="Times New Roman" w:eastAsia="宋体" w:hAnsi="Times New Roman" w:hint="eastAsia"/>
          <w:kern w:val="2"/>
          <w:sz w:val="21"/>
          <w:szCs w:val="21"/>
        </w:rPr>
        <w:t>年相比，民航运输吨公里的能耗和二氧化碳排放均下降</w:t>
      </w:r>
      <w:r w:rsidRPr="00397AD6">
        <w:rPr>
          <w:rFonts w:ascii="Times New Roman" w:eastAsia="宋体" w:hAnsi="Times New Roman" w:hint="eastAsia"/>
          <w:kern w:val="2"/>
          <w:sz w:val="21"/>
          <w:szCs w:val="21"/>
        </w:rPr>
        <w:t>3</w:t>
      </w:r>
      <w:r w:rsidRPr="00397AD6">
        <w:rPr>
          <w:rFonts w:ascii="Times New Roman" w:eastAsia="宋体" w:hAnsi="Times New Roman" w:hint="eastAsia"/>
          <w:kern w:val="2"/>
          <w:sz w:val="21"/>
          <w:szCs w:val="21"/>
        </w:rPr>
        <w:t>％以上。在交通运输部</w:t>
      </w:r>
      <w:r w:rsidRPr="00397AD6">
        <w:rPr>
          <w:rFonts w:ascii="Times New Roman" w:eastAsia="宋体" w:hAnsi="Times New Roman" w:hint="eastAsia"/>
          <w:kern w:val="2"/>
          <w:sz w:val="21"/>
          <w:szCs w:val="21"/>
        </w:rPr>
        <w:t>2013</w:t>
      </w:r>
      <w:r w:rsidRPr="00397AD6">
        <w:rPr>
          <w:rFonts w:ascii="Times New Roman" w:eastAsia="宋体" w:hAnsi="Times New Roman" w:hint="eastAsia"/>
          <w:kern w:val="2"/>
          <w:sz w:val="21"/>
          <w:szCs w:val="21"/>
        </w:rPr>
        <w:t>年</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月份发布的《关于加强交通运输标准化工作的意见》中的第三条明确提出建立绿色交通标准体系，组织开展绿色交通标准体系研究工作，重点加强节能减排、资源节约、环境保护、循环利用等方面的标准制修订，提高交通运输绿色发展的水平。</w:t>
      </w:r>
      <w:r>
        <w:rPr>
          <w:rFonts w:ascii="Times New Roman" w:eastAsia="宋体" w:hAnsi="Times New Roman" w:hint="eastAsia"/>
          <w:kern w:val="2"/>
          <w:sz w:val="21"/>
          <w:szCs w:val="21"/>
        </w:rPr>
        <w:t>卫生陶瓷</w:t>
      </w:r>
      <w:r w:rsidRPr="00397AD6">
        <w:rPr>
          <w:rFonts w:ascii="Times New Roman" w:eastAsia="宋体" w:hAnsi="Times New Roman" w:hint="eastAsia"/>
          <w:kern w:val="2"/>
          <w:sz w:val="21"/>
          <w:szCs w:val="21"/>
        </w:rPr>
        <w:t>生产企业应依托上述文件精神，发展绿色低能耗运输方式，尽量扩大船运、铁路运输的比重。</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8.2.4  </w:t>
      </w:r>
      <w:r w:rsidRPr="00461DEB">
        <w:rPr>
          <w:rFonts w:ascii="Times New Roman" w:eastAsia="宋体" w:hAnsi="Times New Roman" w:hint="eastAsia"/>
          <w:kern w:val="2"/>
          <w:sz w:val="21"/>
          <w:szCs w:val="21"/>
        </w:rPr>
        <w:t>通过能源账单分析，可以帮助企业寻找节能技术改进的方向，确定节能方案，是</w:t>
      </w:r>
      <w:r>
        <w:rPr>
          <w:rFonts w:ascii="Times New Roman" w:eastAsia="宋体" w:hAnsi="Times New Roman" w:hint="eastAsia"/>
          <w:kern w:val="2"/>
          <w:sz w:val="21"/>
          <w:szCs w:val="21"/>
        </w:rPr>
        <w:t>卫生陶瓷</w:t>
      </w:r>
      <w:r w:rsidRPr="00461DEB">
        <w:rPr>
          <w:rFonts w:ascii="Times New Roman" w:eastAsia="宋体" w:hAnsi="Times New Roman" w:hint="eastAsia"/>
          <w:kern w:val="2"/>
          <w:sz w:val="21"/>
          <w:szCs w:val="21"/>
        </w:rPr>
        <w:t>生产企业节能减排，增加产品绿色度的有效途径。</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8.2.5  </w:t>
      </w:r>
      <w:r w:rsidR="001664E4">
        <w:rPr>
          <w:rFonts w:ascii="Times New Roman" w:eastAsia="宋体" w:hAnsi="Times New Roman" w:hint="eastAsia"/>
          <w:kern w:val="2"/>
          <w:sz w:val="21"/>
          <w:szCs w:val="21"/>
        </w:rPr>
        <w:t>水属于一种耗能工质。坐便器、小便器和蹲便器等卫生陶瓷使用时，会涉及大量水的消耗。鼓励企业优化坐便器、小便器和蹲便器等卫生陶瓷设计，提高其节水效率。</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8.2.6  </w:t>
      </w:r>
      <w:r w:rsidRPr="00461DEB">
        <w:rPr>
          <w:rFonts w:ascii="Times New Roman" w:eastAsia="宋体" w:hAnsi="Times New Roman" w:hint="eastAsia"/>
          <w:kern w:val="2"/>
          <w:sz w:val="21"/>
          <w:szCs w:val="21"/>
        </w:rPr>
        <w:t>能源管理体系就是从体系的全过程出发，遵循系统管理原理，通过实施一套完整的标准、规范，在组织内建立起一个完整有效的、形成文件的能源管理体系。</w:t>
      </w:r>
      <w:r>
        <w:rPr>
          <w:rFonts w:ascii="Times New Roman" w:eastAsia="宋体" w:hAnsi="Times New Roman" w:hint="eastAsia"/>
          <w:kern w:val="2"/>
          <w:sz w:val="21"/>
          <w:szCs w:val="21"/>
        </w:rPr>
        <w:t>卫生陶瓷生产企业通过能源管理体系的建立、认证与贯彻实施，采取</w:t>
      </w:r>
      <w:r w:rsidRPr="002E0DB3">
        <w:rPr>
          <w:rFonts w:ascii="Times New Roman" w:eastAsia="宋体" w:hAnsi="Times New Roman" w:hint="eastAsia"/>
          <w:kern w:val="2"/>
          <w:sz w:val="21"/>
          <w:szCs w:val="21"/>
        </w:rPr>
        <w:t>节能监测、能源审计、能效对标等</w:t>
      </w:r>
      <w:r>
        <w:rPr>
          <w:rFonts w:ascii="Times New Roman" w:eastAsia="宋体" w:hAnsi="Times New Roman" w:hint="eastAsia"/>
          <w:kern w:val="2"/>
          <w:sz w:val="21"/>
          <w:szCs w:val="21"/>
        </w:rPr>
        <w:t>措施，</w:t>
      </w:r>
      <w:r w:rsidRPr="00C77DFA">
        <w:rPr>
          <w:rFonts w:ascii="Times New Roman" w:eastAsia="宋体" w:hAnsi="Times New Roman" w:hint="eastAsia"/>
          <w:kern w:val="2"/>
          <w:sz w:val="21"/>
          <w:szCs w:val="21"/>
        </w:rPr>
        <w:t>实现能源管理方针和承诺并达到预期的能源消耗或使用目标。</w:t>
      </w:r>
    </w:p>
    <w:p w:rsidR="00940AFE" w:rsidRPr="00397AD6"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8.2.7  </w:t>
      </w:r>
      <w:r w:rsidRPr="00311532">
        <w:rPr>
          <w:rFonts w:ascii="Times New Roman" w:eastAsia="宋体" w:hAnsi="Times New Roman" w:hint="eastAsia"/>
          <w:kern w:val="2"/>
          <w:sz w:val="21"/>
          <w:szCs w:val="21"/>
        </w:rPr>
        <w:t>参考《声环境质量标准》</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GB 3096</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w:t>
      </w:r>
      <w:r>
        <w:rPr>
          <w:rFonts w:ascii="Times New Roman" w:eastAsia="宋体" w:hAnsi="Times New Roman" w:hint="eastAsia"/>
          <w:kern w:val="2"/>
          <w:sz w:val="21"/>
          <w:szCs w:val="21"/>
        </w:rPr>
        <w:t>卫生陶瓷</w:t>
      </w:r>
      <w:r w:rsidRPr="00311532">
        <w:rPr>
          <w:rFonts w:ascii="Times New Roman" w:eastAsia="宋体" w:hAnsi="Times New Roman" w:hint="eastAsia"/>
          <w:kern w:val="2"/>
          <w:sz w:val="21"/>
          <w:szCs w:val="21"/>
        </w:rPr>
        <w:t>企业厂界声环境类型</w:t>
      </w:r>
      <w:r>
        <w:rPr>
          <w:rFonts w:ascii="Times New Roman" w:eastAsia="宋体" w:hAnsi="Times New Roman" w:hint="eastAsia"/>
          <w:kern w:val="2"/>
          <w:sz w:val="21"/>
          <w:szCs w:val="21"/>
        </w:rPr>
        <w:t>一般</w:t>
      </w:r>
      <w:r w:rsidRPr="00311532">
        <w:rPr>
          <w:rFonts w:ascii="Times New Roman" w:eastAsia="宋体" w:hAnsi="Times New Roman" w:hint="eastAsia"/>
          <w:kern w:val="2"/>
          <w:sz w:val="21"/>
          <w:szCs w:val="21"/>
        </w:rPr>
        <w:t>属于</w:t>
      </w:r>
      <w:r w:rsidRPr="00311532">
        <w:rPr>
          <w:rFonts w:ascii="Times New Roman" w:eastAsia="宋体" w:hAnsi="Times New Roman" w:hint="eastAsia"/>
          <w:kern w:val="2"/>
          <w:sz w:val="21"/>
          <w:szCs w:val="21"/>
        </w:rPr>
        <w:t>3</w:t>
      </w:r>
      <w:r w:rsidRPr="00311532">
        <w:rPr>
          <w:rFonts w:ascii="Times New Roman" w:eastAsia="宋体" w:hAnsi="Times New Roman" w:hint="eastAsia"/>
          <w:kern w:val="2"/>
          <w:sz w:val="21"/>
          <w:szCs w:val="21"/>
        </w:rPr>
        <w:t>类声环境功能区。依据现行国家标准《工业企业厂界环境噪声排放标准》</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GB 12348</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，工业企</w:t>
      </w:r>
      <w:r w:rsidRPr="00311532">
        <w:rPr>
          <w:rFonts w:ascii="Times New Roman" w:eastAsia="宋体" w:hAnsi="Times New Roman" w:hint="eastAsia"/>
          <w:kern w:val="2"/>
          <w:sz w:val="21"/>
          <w:szCs w:val="21"/>
        </w:rPr>
        <w:lastRenderedPageBreak/>
        <w:t>业厂界环境噪声指在工业生产活动中使用固定设备等产生的、在厂界处进行测量和控制的干扰周围生活环境的声音。</w:t>
      </w:r>
      <w:r>
        <w:rPr>
          <w:rFonts w:ascii="Times New Roman" w:eastAsia="宋体" w:hAnsi="Times New Roman" w:hint="eastAsia"/>
          <w:kern w:val="2"/>
          <w:sz w:val="21"/>
          <w:szCs w:val="21"/>
        </w:rPr>
        <w:t>卫生陶瓷</w:t>
      </w:r>
      <w:r w:rsidRPr="00311532">
        <w:rPr>
          <w:rFonts w:ascii="Times New Roman" w:eastAsia="宋体" w:hAnsi="Times New Roman" w:hint="eastAsia"/>
          <w:kern w:val="2"/>
          <w:sz w:val="21"/>
          <w:szCs w:val="21"/>
        </w:rPr>
        <w:t>企业厂界环境噪声排放限值应满足</w:t>
      </w:r>
      <w:r w:rsidRPr="00311532">
        <w:rPr>
          <w:rFonts w:ascii="Times New Roman" w:eastAsia="宋体" w:hAnsi="Times New Roman" w:hint="eastAsia"/>
          <w:kern w:val="2"/>
          <w:sz w:val="21"/>
          <w:szCs w:val="21"/>
        </w:rPr>
        <w:t>GB 12348</w:t>
      </w:r>
      <w:r w:rsidRPr="00311532">
        <w:rPr>
          <w:rFonts w:ascii="Times New Roman" w:eastAsia="宋体" w:hAnsi="Times New Roman" w:hint="eastAsia"/>
          <w:kern w:val="2"/>
          <w:sz w:val="21"/>
          <w:szCs w:val="21"/>
        </w:rPr>
        <w:t>《工业企业厂界环境噪声排放标准》的规定。</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8.2.8  </w:t>
      </w:r>
      <w:r>
        <w:rPr>
          <w:rFonts w:ascii="Times New Roman" w:eastAsia="宋体" w:hAnsi="Times New Roman" w:hint="eastAsia"/>
          <w:kern w:val="2"/>
          <w:sz w:val="21"/>
          <w:szCs w:val="21"/>
        </w:rPr>
        <w:t>环境管理体系是</w:t>
      </w:r>
      <w:r w:rsidRPr="00E97BC7">
        <w:rPr>
          <w:rFonts w:ascii="Times New Roman" w:eastAsia="宋体" w:hAnsi="Times New Roman" w:hint="eastAsia"/>
          <w:kern w:val="2"/>
          <w:sz w:val="21"/>
          <w:szCs w:val="21"/>
        </w:rPr>
        <w:t>一个组织有计划，而且协调动作的管理活动，其中有规范的动作程序，文件化的控制机制</w:t>
      </w:r>
      <w:r>
        <w:rPr>
          <w:rFonts w:ascii="Times New Roman" w:eastAsia="宋体" w:hAnsi="Times New Roman" w:hint="eastAsia"/>
          <w:kern w:val="2"/>
          <w:sz w:val="21"/>
          <w:szCs w:val="21"/>
        </w:rPr>
        <w:t>，它通过有明确职责、义务的组织结构来贯彻落实，目的</w:t>
      </w:r>
      <w:r w:rsidRPr="00E97BC7">
        <w:rPr>
          <w:rFonts w:ascii="Times New Roman" w:eastAsia="宋体" w:hAnsi="Times New Roman" w:hint="eastAsia"/>
          <w:kern w:val="2"/>
          <w:sz w:val="21"/>
          <w:szCs w:val="21"/>
        </w:rPr>
        <w:t>在于防止对环境的不利影响。</w:t>
      </w:r>
      <w:r>
        <w:rPr>
          <w:rFonts w:ascii="Times New Roman" w:eastAsia="宋体" w:hAnsi="Times New Roman" w:hint="eastAsia"/>
          <w:kern w:val="2"/>
          <w:sz w:val="21"/>
          <w:szCs w:val="21"/>
        </w:rPr>
        <w:t>卫生陶瓷</w:t>
      </w:r>
      <w:r w:rsidRPr="00E97BC7">
        <w:rPr>
          <w:rFonts w:ascii="Times New Roman" w:eastAsia="宋体" w:hAnsi="Times New Roman" w:hint="eastAsia"/>
          <w:kern w:val="2"/>
          <w:sz w:val="21"/>
          <w:szCs w:val="21"/>
        </w:rPr>
        <w:t>生产企业通过能源管理体系的建立、认证与贯彻实施，</w:t>
      </w:r>
      <w:r>
        <w:rPr>
          <w:rFonts w:ascii="Times New Roman" w:eastAsia="宋体" w:hAnsi="Times New Roman" w:hint="eastAsia"/>
          <w:kern w:val="2"/>
          <w:sz w:val="21"/>
          <w:szCs w:val="21"/>
        </w:rPr>
        <w:t>有助于其</w:t>
      </w:r>
      <w:r w:rsidRPr="00E97BC7">
        <w:rPr>
          <w:rFonts w:ascii="Times New Roman" w:eastAsia="宋体" w:hAnsi="Times New Roman" w:hint="eastAsia"/>
          <w:kern w:val="2"/>
          <w:sz w:val="21"/>
          <w:szCs w:val="21"/>
        </w:rPr>
        <w:t>实现自身设定的环境表现水平，并不断地改进环境行为，不断达到更新更佳的高度。</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7F31B2">
        <w:rPr>
          <w:rFonts w:ascii="Times New Roman" w:eastAsia="宋体" w:hAnsi="Times New Roman" w:hint="eastAsia"/>
          <w:kern w:val="2"/>
          <w:sz w:val="21"/>
          <w:szCs w:val="21"/>
        </w:rPr>
        <w:t>0</w:t>
      </w:r>
      <w:r>
        <w:rPr>
          <w:rFonts w:ascii="Times New Roman" w:eastAsia="宋体" w:hAnsi="Times New Roman" w:hint="eastAsia"/>
          <w:kern w:val="2"/>
          <w:sz w:val="21"/>
          <w:szCs w:val="21"/>
        </w:rPr>
        <w:t xml:space="preserve">  </w:t>
      </w:r>
      <w:r w:rsidRPr="00915E44">
        <w:rPr>
          <w:rFonts w:ascii="Times New Roman" w:eastAsia="宋体" w:hAnsi="Times New Roman" w:hint="eastAsia"/>
          <w:kern w:val="2"/>
          <w:sz w:val="21"/>
          <w:szCs w:val="21"/>
        </w:rPr>
        <w:t>安全生产是指在生产经营活动中，为了避免造成人员伤害和财产损失的事故而采取相应的事故预防和控制措施，以保证从业人员的人身安全，保证生产经营活动得以顺利进行的相关活动。</w:t>
      </w:r>
      <w:r w:rsidRPr="000D3DAA">
        <w:rPr>
          <w:rFonts w:ascii="Times New Roman" w:eastAsia="宋体" w:hAnsi="Times New Roman" w:hint="eastAsia"/>
          <w:kern w:val="2"/>
          <w:sz w:val="21"/>
          <w:szCs w:val="21"/>
        </w:rPr>
        <w:t>《企业安全生产标准化基本规范》</w:t>
      </w:r>
      <w:r w:rsidRPr="000D3DAA">
        <w:rPr>
          <w:rFonts w:ascii="Times New Roman" w:eastAsia="宋体" w:hAnsi="Times New Roman" w:hint="eastAsia"/>
          <w:kern w:val="2"/>
          <w:sz w:val="21"/>
          <w:szCs w:val="21"/>
        </w:rPr>
        <w:t>AQ/T 9006</w:t>
      </w:r>
      <w:r>
        <w:rPr>
          <w:rFonts w:ascii="Times New Roman" w:eastAsia="宋体" w:hAnsi="Times New Roman" w:hint="eastAsia"/>
          <w:kern w:val="2"/>
          <w:sz w:val="21"/>
          <w:szCs w:val="21"/>
        </w:rPr>
        <w:t>对工业企业安全生产标准化工作做出了规定，卫生陶瓷生产企业按照该</w:t>
      </w:r>
      <w:r w:rsidRPr="000D3DAA">
        <w:rPr>
          <w:rFonts w:ascii="Times New Roman" w:eastAsia="宋体" w:hAnsi="Times New Roman" w:hint="eastAsia"/>
          <w:kern w:val="2"/>
          <w:sz w:val="21"/>
          <w:szCs w:val="21"/>
        </w:rPr>
        <w:t>标准的要求，结合自身特点，建立并保持安全生产标准化系统</w:t>
      </w:r>
      <w:r>
        <w:rPr>
          <w:rFonts w:ascii="Times New Roman" w:eastAsia="宋体" w:hAnsi="Times New Roman" w:hint="eastAsia"/>
          <w:kern w:val="2"/>
          <w:sz w:val="21"/>
          <w:szCs w:val="21"/>
        </w:rPr>
        <w:t>，</w:t>
      </w:r>
      <w:r w:rsidRPr="000D3DAA">
        <w:rPr>
          <w:rFonts w:ascii="Times New Roman" w:eastAsia="宋体" w:hAnsi="Times New Roman" w:hint="eastAsia"/>
          <w:kern w:val="2"/>
          <w:sz w:val="21"/>
          <w:szCs w:val="21"/>
        </w:rPr>
        <w:t>通过自我检查、自我纠正和自我完善，建立安全绩效持续改进的安全生产长效机制</w:t>
      </w:r>
      <w:r>
        <w:rPr>
          <w:rFonts w:ascii="Times New Roman" w:eastAsia="宋体" w:hAnsi="Times New Roman" w:hint="eastAsia"/>
          <w:kern w:val="2"/>
          <w:sz w:val="21"/>
          <w:szCs w:val="21"/>
        </w:rPr>
        <w:t>，可不断提高安全生产水平等级。</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7F31B2">
        <w:rPr>
          <w:rFonts w:ascii="Times New Roman" w:eastAsia="宋体" w:hAnsi="Times New Roman" w:hint="eastAsia"/>
          <w:kern w:val="2"/>
          <w:sz w:val="21"/>
          <w:szCs w:val="21"/>
        </w:rPr>
        <w:t>1</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质量管理体系是指</w:t>
      </w:r>
      <w:r w:rsidRPr="008F3812">
        <w:rPr>
          <w:rFonts w:ascii="Times New Roman" w:eastAsia="宋体" w:hAnsi="Times New Roman" w:hint="eastAsia"/>
          <w:kern w:val="2"/>
          <w:sz w:val="21"/>
          <w:szCs w:val="21"/>
        </w:rPr>
        <w:t>确定质量方针、目标和职责，并通过质量体系中的质量策划、控制、保证和改进来使其实现的全部活动</w:t>
      </w:r>
      <w:r>
        <w:rPr>
          <w:rFonts w:ascii="Times New Roman" w:eastAsia="宋体" w:hAnsi="Times New Roman" w:hint="eastAsia"/>
          <w:kern w:val="2"/>
          <w:sz w:val="21"/>
          <w:szCs w:val="21"/>
        </w:rPr>
        <w:t>。卫生陶瓷</w:t>
      </w:r>
      <w:r w:rsidRPr="00A02994">
        <w:rPr>
          <w:rFonts w:ascii="Times New Roman" w:eastAsia="宋体" w:hAnsi="Times New Roman" w:hint="eastAsia"/>
          <w:kern w:val="2"/>
          <w:sz w:val="21"/>
          <w:szCs w:val="21"/>
        </w:rPr>
        <w:t>生产企业通过质量管理体系的建立、认证与贯彻实施，</w:t>
      </w:r>
      <w:r>
        <w:rPr>
          <w:rFonts w:ascii="Times New Roman" w:eastAsia="宋体" w:hAnsi="Times New Roman" w:hint="eastAsia"/>
          <w:kern w:val="2"/>
          <w:sz w:val="21"/>
          <w:szCs w:val="21"/>
        </w:rPr>
        <w:t>可不断提高质量管理水平，为产品质量的提升提供保障。</w:t>
      </w:r>
    </w:p>
    <w:p w:rsidR="00940AFE" w:rsidRPr="006556D9"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7F31B2">
        <w:rPr>
          <w:rFonts w:ascii="Times New Roman" w:eastAsia="宋体" w:hAnsi="Times New Roman" w:hint="eastAsia"/>
          <w:kern w:val="2"/>
          <w:sz w:val="21"/>
          <w:szCs w:val="21"/>
        </w:rPr>
        <w:t>2</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职业健康安全管理体系</w:t>
      </w:r>
      <w:r w:rsidRPr="002277ED">
        <w:rPr>
          <w:rFonts w:ascii="Times New Roman" w:eastAsia="宋体" w:hAnsi="Times New Roman" w:hint="eastAsia"/>
          <w:kern w:val="2"/>
          <w:sz w:val="21"/>
          <w:szCs w:val="21"/>
        </w:rPr>
        <w:t>为企业提高职业健康安全绩效提供了一个科学、有效的管理手段</w:t>
      </w:r>
      <w:r>
        <w:rPr>
          <w:rFonts w:ascii="Times New Roman" w:eastAsia="宋体" w:hAnsi="Times New Roman" w:hint="eastAsia"/>
          <w:kern w:val="2"/>
          <w:sz w:val="21"/>
          <w:szCs w:val="21"/>
        </w:rPr>
        <w:t>。卫生陶瓷</w:t>
      </w:r>
      <w:r w:rsidRPr="00A02994">
        <w:rPr>
          <w:rFonts w:ascii="Times New Roman" w:eastAsia="宋体" w:hAnsi="Times New Roman" w:hint="eastAsia"/>
          <w:kern w:val="2"/>
          <w:sz w:val="21"/>
          <w:szCs w:val="21"/>
        </w:rPr>
        <w:t>生产企业通过</w:t>
      </w:r>
      <w:r>
        <w:rPr>
          <w:rFonts w:ascii="Times New Roman" w:eastAsia="宋体" w:hAnsi="Times New Roman" w:hint="eastAsia"/>
          <w:kern w:val="2"/>
          <w:sz w:val="21"/>
          <w:szCs w:val="21"/>
        </w:rPr>
        <w:t>职业健康安全管理体系</w:t>
      </w:r>
      <w:r w:rsidRPr="00A02994">
        <w:rPr>
          <w:rFonts w:ascii="Times New Roman" w:eastAsia="宋体" w:hAnsi="Times New Roman" w:hint="eastAsia"/>
          <w:kern w:val="2"/>
          <w:sz w:val="21"/>
          <w:szCs w:val="21"/>
        </w:rPr>
        <w:t>的建立、认证与贯彻实施，</w:t>
      </w:r>
      <w:r w:rsidRPr="00E350D9">
        <w:rPr>
          <w:rFonts w:ascii="Times New Roman" w:eastAsia="宋体" w:hAnsi="Times New Roman" w:hint="eastAsia"/>
          <w:kern w:val="2"/>
          <w:sz w:val="21"/>
          <w:szCs w:val="21"/>
        </w:rPr>
        <w:t>有助于推动职业健康安全法规和制度的贯彻执行</w:t>
      </w:r>
      <w:r>
        <w:rPr>
          <w:rFonts w:ascii="Times New Roman" w:eastAsia="宋体" w:hAnsi="Times New Roman" w:hint="eastAsia"/>
          <w:kern w:val="2"/>
          <w:sz w:val="21"/>
          <w:szCs w:val="21"/>
        </w:rPr>
        <w:t>，</w:t>
      </w:r>
      <w:r w:rsidRPr="00E350D9">
        <w:rPr>
          <w:rFonts w:ascii="Times New Roman" w:eastAsia="宋体" w:hAnsi="Times New Roman" w:hint="eastAsia"/>
          <w:kern w:val="2"/>
          <w:sz w:val="21"/>
          <w:szCs w:val="21"/>
        </w:rPr>
        <w:t>使</w:t>
      </w:r>
      <w:r>
        <w:rPr>
          <w:rFonts w:ascii="Times New Roman" w:eastAsia="宋体" w:hAnsi="Times New Roman" w:hint="eastAsia"/>
          <w:kern w:val="2"/>
          <w:sz w:val="21"/>
          <w:szCs w:val="21"/>
        </w:rPr>
        <w:t>企业</w:t>
      </w:r>
      <w:r w:rsidRPr="00E350D9">
        <w:rPr>
          <w:rFonts w:ascii="Times New Roman" w:eastAsia="宋体" w:hAnsi="Times New Roman" w:hint="eastAsia"/>
          <w:kern w:val="2"/>
          <w:sz w:val="21"/>
          <w:szCs w:val="21"/>
        </w:rPr>
        <w:t>的职业健康安全管理由被动强制行为转变为主动自愿行为，提高职业健康安全管理水平</w:t>
      </w:r>
      <w:r>
        <w:rPr>
          <w:rFonts w:ascii="Times New Roman" w:eastAsia="宋体" w:hAnsi="Times New Roman" w:hint="eastAsia"/>
          <w:kern w:val="2"/>
          <w:sz w:val="21"/>
          <w:szCs w:val="21"/>
        </w:rPr>
        <w:t>。</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7F31B2">
        <w:rPr>
          <w:rFonts w:ascii="Times New Roman" w:eastAsia="宋体" w:hAnsi="Times New Roman" w:hint="eastAsia"/>
          <w:kern w:val="2"/>
          <w:sz w:val="21"/>
          <w:szCs w:val="21"/>
        </w:rPr>
        <w:t>3</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对于卫生陶瓷生产企业，增大卫生陶瓷的单件包装重量，可减少包装材料的使用，节约生产成本；对于卫生陶瓷使用方，过大的卫生陶瓷单件包装重量，会造成搬运过程的困难，对施工便利性造成不利的影响。应找到生产企业与使用方之间的平衡，根据实际需求合理控制卫生陶瓷的单件包装重量。</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8.2.1</w:t>
      </w:r>
      <w:r w:rsidR="00291C02">
        <w:rPr>
          <w:rFonts w:ascii="Times New Roman" w:eastAsia="宋体" w:hAnsi="Times New Roman" w:hint="eastAsia"/>
          <w:kern w:val="2"/>
          <w:sz w:val="21"/>
          <w:szCs w:val="21"/>
        </w:rPr>
        <w:t>4-8.2.16</w:t>
      </w:r>
      <w:r>
        <w:rPr>
          <w:rFonts w:ascii="Times New Roman" w:eastAsia="宋体" w:hAnsi="Times New Roman" w:hint="eastAsia"/>
          <w:kern w:val="2"/>
          <w:sz w:val="21"/>
          <w:szCs w:val="21"/>
        </w:rPr>
        <w:t xml:space="preserve">  </w:t>
      </w:r>
      <w:r w:rsidR="00291C02">
        <w:rPr>
          <w:rFonts w:ascii="Times New Roman" w:eastAsia="宋体" w:hAnsi="Times New Roman" w:hint="eastAsia"/>
          <w:kern w:val="2"/>
          <w:sz w:val="21"/>
          <w:szCs w:val="21"/>
        </w:rPr>
        <w:t>这三条对卫生陶瓷在洗净功能、冲水噪声，以及安装、更换和维护便利等角度反映其使用便利性的指标的评价方法做出了规定。</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8.2.18  </w:t>
      </w:r>
      <w:r>
        <w:rPr>
          <w:rFonts w:ascii="Times New Roman" w:eastAsia="宋体" w:hAnsi="Times New Roman" w:hint="eastAsia"/>
          <w:kern w:val="2"/>
          <w:sz w:val="21"/>
          <w:szCs w:val="21"/>
        </w:rPr>
        <w:t>卫生陶瓷产品生产过程中，会有一定量的废瓷、废</w:t>
      </w:r>
      <w:r w:rsidRPr="00212C8F">
        <w:rPr>
          <w:rFonts w:ascii="Times New Roman" w:eastAsia="宋体" w:hAnsi="Times New Roman" w:hint="eastAsia"/>
          <w:kern w:val="2"/>
          <w:sz w:val="21"/>
          <w:szCs w:val="21"/>
        </w:rPr>
        <w:t>坯</w:t>
      </w:r>
      <w:r>
        <w:rPr>
          <w:rFonts w:ascii="Times New Roman" w:eastAsia="宋体" w:hAnsi="Times New Roman" w:hint="eastAsia"/>
          <w:kern w:val="2"/>
          <w:sz w:val="21"/>
          <w:szCs w:val="21"/>
        </w:rPr>
        <w:t>、废釉浆的产生。加强废瓷、废</w:t>
      </w:r>
      <w:r w:rsidRPr="00212C8F">
        <w:rPr>
          <w:rFonts w:ascii="Times New Roman" w:eastAsia="宋体" w:hAnsi="Times New Roman" w:hint="eastAsia"/>
          <w:kern w:val="2"/>
          <w:sz w:val="21"/>
          <w:szCs w:val="21"/>
        </w:rPr>
        <w:t>坯</w:t>
      </w:r>
      <w:r>
        <w:rPr>
          <w:rFonts w:ascii="Times New Roman" w:eastAsia="宋体" w:hAnsi="Times New Roman" w:hint="eastAsia"/>
          <w:kern w:val="2"/>
          <w:sz w:val="21"/>
          <w:szCs w:val="21"/>
        </w:rPr>
        <w:t>、废釉浆等生产废料的收集与回收利用，可减少材料浪费，节约原材料的使用。</w:t>
      </w:r>
    </w:p>
    <w:p w:rsidR="00940AFE" w:rsidRPr="00536B6D" w:rsidRDefault="00940AFE" w:rsidP="00940AFE">
      <w:pPr>
        <w:pStyle w:val="af7"/>
        <w:spacing w:before="100" w:beforeAutospacing="1"/>
        <w:ind w:firstLineChars="0" w:firstLine="0"/>
        <w:jc w:val="center"/>
        <w:outlineLvl w:val="9"/>
        <w:rPr>
          <w:b/>
          <w:sz w:val="21"/>
          <w:szCs w:val="21"/>
        </w:rPr>
      </w:pPr>
      <w:r w:rsidRPr="00536B6D">
        <w:rPr>
          <w:rFonts w:hint="eastAsia"/>
          <w:b/>
          <w:sz w:val="21"/>
          <w:szCs w:val="21"/>
        </w:rPr>
        <w:lastRenderedPageBreak/>
        <w:t>Ⅲ</w:t>
      </w:r>
      <w:r w:rsidRPr="00536B6D">
        <w:rPr>
          <w:rFonts w:hint="eastAsia"/>
          <w:b/>
          <w:sz w:val="21"/>
          <w:szCs w:val="21"/>
        </w:rPr>
        <w:t xml:space="preserve">  </w:t>
      </w:r>
      <w:r w:rsidRPr="00536B6D">
        <w:rPr>
          <w:rFonts w:hint="eastAsia"/>
          <w:b/>
          <w:sz w:val="21"/>
          <w:szCs w:val="21"/>
        </w:rPr>
        <w:t>加分项评价</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w:t>
      </w:r>
      <w:r w:rsidR="00291C02">
        <w:rPr>
          <w:rFonts w:ascii="Times New Roman" w:eastAsia="宋体" w:hAnsi="Times New Roman" w:hint="eastAsia"/>
          <w:kern w:val="2"/>
          <w:sz w:val="21"/>
          <w:szCs w:val="21"/>
        </w:rPr>
        <w:t>19</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鼓励卫生陶瓷生产企业持续进行工艺优化、设备更新，</w:t>
      </w:r>
      <w:r w:rsidRPr="00E22805">
        <w:rPr>
          <w:rFonts w:ascii="Times New Roman" w:eastAsia="宋体" w:hAnsi="Times New Roman" w:hint="eastAsia"/>
          <w:kern w:val="2"/>
          <w:sz w:val="21"/>
          <w:szCs w:val="21"/>
        </w:rPr>
        <w:t>采用了先进的生产工艺或生产设备，</w:t>
      </w:r>
      <w:r>
        <w:rPr>
          <w:rFonts w:ascii="Times New Roman" w:eastAsia="宋体" w:hAnsi="Times New Roman" w:hint="eastAsia"/>
          <w:kern w:val="2"/>
          <w:sz w:val="21"/>
          <w:szCs w:val="21"/>
        </w:rPr>
        <w:t>提高生产过程的环保性，降低生产对环境的影响。</w:t>
      </w:r>
    </w:p>
    <w:p w:rsidR="00940AFE" w:rsidRDefault="00940AFE" w:rsidP="00940AFE">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8.2.2</w:t>
      </w:r>
      <w:r w:rsidR="00291C02">
        <w:rPr>
          <w:rFonts w:ascii="Times New Roman" w:eastAsia="宋体" w:hAnsi="Times New Roman" w:hint="eastAsia"/>
          <w:kern w:val="2"/>
          <w:sz w:val="21"/>
          <w:szCs w:val="21"/>
        </w:rPr>
        <w:t>0</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鼓励卫生陶瓷生产企业加强科研投入，提升</w:t>
      </w:r>
      <w:r w:rsidRPr="0056565B">
        <w:rPr>
          <w:rFonts w:ascii="Times New Roman" w:eastAsia="宋体" w:hAnsi="Times New Roman" w:hint="eastAsia"/>
          <w:kern w:val="2"/>
          <w:sz w:val="21"/>
          <w:szCs w:val="21"/>
        </w:rPr>
        <w:t>技术创新</w:t>
      </w:r>
      <w:r>
        <w:rPr>
          <w:rFonts w:ascii="Times New Roman" w:eastAsia="宋体" w:hAnsi="Times New Roman" w:hint="eastAsia"/>
          <w:kern w:val="2"/>
          <w:sz w:val="21"/>
          <w:szCs w:val="21"/>
        </w:rPr>
        <w:t>能力，促进企业持续创新</w:t>
      </w:r>
      <w:r w:rsidRPr="0056565B">
        <w:rPr>
          <w:rFonts w:ascii="Times New Roman" w:eastAsia="宋体" w:hAnsi="Times New Roman" w:hint="eastAsia"/>
          <w:kern w:val="2"/>
          <w:sz w:val="21"/>
          <w:szCs w:val="21"/>
        </w:rPr>
        <w:t>，</w:t>
      </w:r>
      <w:r>
        <w:rPr>
          <w:rFonts w:ascii="Times New Roman" w:eastAsia="宋体" w:hAnsi="Times New Roman" w:hint="eastAsia"/>
          <w:kern w:val="2"/>
          <w:sz w:val="21"/>
          <w:szCs w:val="21"/>
        </w:rPr>
        <w:t>提高企业</w:t>
      </w:r>
      <w:r w:rsidRPr="0056565B">
        <w:rPr>
          <w:rFonts w:ascii="Times New Roman" w:eastAsia="宋体" w:hAnsi="Times New Roman" w:hint="eastAsia"/>
          <w:kern w:val="2"/>
          <w:sz w:val="21"/>
          <w:szCs w:val="21"/>
        </w:rPr>
        <w:t>技术水</w:t>
      </w:r>
      <w:r>
        <w:rPr>
          <w:rFonts w:ascii="Times New Roman" w:eastAsia="宋体" w:hAnsi="Times New Roman" w:hint="eastAsia"/>
          <w:kern w:val="2"/>
          <w:sz w:val="21"/>
          <w:szCs w:val="21"/>
        </w:rPr>
        <w:t>平，最终</w:t>
      </w:r>
      <w:r w:rsidRPr="0056565B">
        <w:rPr>
          <w:rFonts w:ascii="Times New Roman" w:eastAsia="宋体" w:hAnsi="Times New Roman" w:hint="eastAsia"/>
          <w:kern w:val="2"/>
          <w:sz w:val="21"/>
          <w:szCs w:val="21"/>
        </w:rPr>
        <w:t>促进企业的可持续发展。</w:t>
      </w: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sectPr w:rsidR="00395518" w:rsidSect="00EC691B">
          <w:pgSz w:w="11906" w:h="16838"/>
          <w:pgMar w:top="1440" w:right="1800" w:bottom="1440" w:left="1800" w:header="851" w:footer="992" w:gutter="0"/>
          <w:cols w:space="425"/>
          <w:docGrid w:type="lines" w:linePitch="312"/>
        </w:sectPr>
      </w:pPr>
    </w:p>
    <w:p w:rsidR="00395518" w:rsidRDefault="00395518" w:rsidP="00395518">
      <w:pPr>
        <w:widowControl w:val="0"/>
        <w:adjustRightInd/>
        <w:snapToGrid/>
        <w:spacing w:after="0" w:line="480" w:lineRule="atLeast"/>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 xml:space="preserve">9  </w:t>
      </w:r>
      <w:r w:rsidRPr="007767EA">
        <w:rPr>
          <w:rFonts w:ascii="Times New Roman" w:eastAsia="黑体" w:hAnsi="Times New Roman" w:hint="eastAsia"/>
          <w:b/>
          <w:bCs/>
          <w:kern w:val="44"/>
          <w:sz w:val="24"/>
          <w:szCs w:val="24"/>
        </w:rPr>
        <w:t>绿色建筑外墙水性涂料评价</w:t>
      </w:r>
    </w:p>
    <w:p w:rsidR="00395518" w:rsidRDefault="00395518" w:rsidP="00395518">
      <w:pPr>
        <w:widowControl w:val="0"/>
        <w:tabs>
          <w:tab w:val="left" w:pos="547"/>
          <w:tab w:val="left" w:pos="1080"/>
        </w:tabs>
        <w:adjustRightInd/>
        <w:snapToGrid/>
        <w:spacing w:after="0" w:line="360" w:lineRule="auto"/>
        <w:jc w:val="both"/>
        <w:rPr>
          <w:rFonts w:ascii="Times New Roman" w:eastAsia="黑体" w:hAnsi="Times New Roman"/>
          <w:b/>
          <w:bCs/>
          <w:kern w:val="44"/>
          <w:sz w:val="24"/>
          <w:szCs w:val="24"/>
        </w:rPr>
      </w:pPr>
    </w:p>
    <w:p w:rsidR="00395518" w:rsidRPr="00650093" w:rsidRDefault="00395518" w:rsidP="00395518">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 xml:space="preserve">9.1 </w:t>
      </w:r>
      <w:r w:rsidRPr="00650093">
        <w:rPr>
          <w:rFonts w:ascii="Times New Roman" w:hAnsi="Times New Roman"/>
          <w:color w:val="000000"/>
          <w:sz w:val="21"/>
          <w:szCs w:val="24"/>
        </w:rPr>
        <w:t xml:space="preserve"> </w:t>
      </w:r>
      <w:r>
        <w:rPr>
          <w:rFonts w:ascii="黑体" w:hAnsi="Times New Roman" w:hint="eastAsia"/>
          <w:color w:val="000000"/>
          <w:sz w:val="21"/>
          <w:szCs w:val="24"/>
        </w:rPr>
        <w:t>评价指标体系</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9.1.1  </w:t>
      </w:r>
      <w:r>
        <w:rPr>
          <w:rFonts w:ascii="Times New Roman" w:eastAsia="宋体" w:hAnsi="Times New Roman" w:hint="eastAsia"/>
          <w:kern w:val="2"/>
          <w:sz w:val="21"/>
          <w:szCs w:val="21"/>
        </w:rPr>
        <w:t>本条规定了绿色建筑外墙水性涂料评价的控制项指标及相应的要求：</w:t>
      </w:r>
    </w:p>
    <w:p w:rsidR="00395518" w:rsidRDefault="00395518" w:rsidP="0039551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1 </w:t>
      </w:r>
      <w:r>
        <w:rPr>
          <w:rFonts w:ascii="Times New Roman" w:eastAsia="宋体" w:hAnsi="Times New Roman" w:hint="eastAsia"/>
          <w:kern w:val="2"/>
          <w:sz w:val="21"/>
          <w:szCs w:val="21"/>
        </w:rPr>
        <w:t>保证产品质量是绿色建材评价的基本要求，</w:t>
      </w:r>
      <w:r w:rsidRPr="000209BD">
        <w:rPr>
          <w:rFonts w:ascii="Times New Roman" w:eastAsia="宋体" w:hAnsi="Times New Roman" w:hint="eastAsia"/>
          <w:kern w:val="2"/>
          <w:sz w:val="21"/>
          <w:szCs w:val="21"/>
        </w:rPr>
        <w:t>提高</w:t>
      </w:r>
      <w:r>
        <w:rPr>
          <w:rFonts w:ascii="Times New Roman" w:eastAsia="宋体" w:hAnsi="Times New Roman" w:hint="eastAsia"/>
          <w:kern w:val="2"/>
          <w:sz w:val="21"/>
          <w:szCs w:val="21"/>
        </w:rPr>
        <w:t>建筑外墙水性涂料</w:t>
      </w:r>
      <w:r w:rsidRPr="000209BD">
        <w:rPr>
          <w:rFonts w:ascii="Times New Roman" w:eastAsia="宋体" w:hAnsi="Times New Roman" w:hint="eastAsia"/>
          <w:kern w:val="2"/>
          <w:sz w:val="21"/>
          <w:szCs w:val="21"/>
        </w:rPr>
        <w:t>产品的绿色度，应当是在保证产品质量的前提下进行的。</w:t>
      </w:r>
      <w:r>
        <w:rPr>
          <w:rFonts w:ascii="Times New Roman" w:eastAsia="宋体" w:hAnsi="Times New Roman" w:hint="eastAsia"/>
          <w:kern w:val="2"/>
          <w:sz w:val="21"/>
          <w:szCs w:val="21"/>
        </w:rPr>
        <w:t>参与绿色建材评价的建筑外墙水性涂料产品的基本性能必须先满足现行国家和行业的标准要求。</w:t>
      </w:r>
    </w:p>
    <w:p w:rsidR="00395518" w:rsidRDefault="00395518" w:rsidP="0039551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2  </w:t>
      </w:r>
      <w:r>
        <w:rPr>
          <w:rFonts w:ascii="Times New Roman" w:eastAsia="宋体" w:hAnsi="Times New Roman" w:hint="eastAsia"/>
          <w:kern w:val="2"/>
          <w:sz w:val="21"/>
          <w:szCs w:val="21"/>
        </w:rPr>
        <w:t>建筑外墙水性涂料所使用的乳液、部分助剂等原料均为有机组分，其中会残留一些可挥发的有害物质，为保证在施工和使用过程对人体健康不造成伤害，要求建筑外墙水性涂料产品的</w:t>
      </w:r>
      <w:r w:rsidRPr="00B916B2">
        <w:rPr>
          <w:rFonts w:ascii="Times New Roman" w:eastAsia="宋体" w:hAnsi="Times New Roman" w:hint="eastAsia"/>
          <w:kern w:val="2"/>
          <w:sz w:val="21"/>
          <w:szCs w:val="21"/>
        </w:rPr>
        <w:t>有害物质限</w:t>
      </w:r>
      <w:r>
        <w:rPr>
          <w:rFonts w:ascii="Times New Roman" w:eastAsia="宋体" w:hAnsi="Times New Roman" w:hint="eastAsia"/>
          <w:kern w:val="2"/>
          <w:sz w:val="21"/>
          <w:szCs w:val="21"/>
        </w:rPr>
        <w:t>量应满足《建筑用外墙涂料中有害物质限量》</w:t>
      </w:r>
      <w:r w:rsidRPr="00B916B2">
        <w:rPr>
          <w:rFonts w:ascii="Times New Roman" w:eastAsia="宋体" w:hAnsi="Times New Roman" w:hint="eastAsia"/>
          <w:kern w:val="2"/>
          <w:sz w:val="21"/>
          <w:szCs w:val="21"/>
        </w:rPr>
        <w:t>GB 24408</w:t>
      </w:r>
      <w:r w:rsidRPr="00B916B2">
        <w:rPr>
          <w:rFonts w:ascii="Times New Roman" w:eastAsia="宋体" w:hAnsi="Times New Roman" w:hint="eastAsia"/>
          <w:kern w:val="2"/>
          <w:sz w:val="21"/>
          <w:szCs w:val="21"/>
        </w:rPr>
        <w:t>的要求</w:t>
      </w:r>
      <w:r>
        <w:rPr>
          <w:rFonts w:ascii="Times New Roman" w:eastAsia="宋体" w:hAnsi="Times New Roman" w:hint="eastAsia"/>
          <w:kern w:val="2"/>
          <w:sz w:val="21"/>
          <w:szCs w:val="21"/>
        </w:rPr>
        <w:t>；</w:t>
      </w:r>
    </w:p>
    <w:p w:rsidR="00395518" w:rsidRDefault="00395518" w:rsidP="0039551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3  </w:t>
      </w:r>
      <w:r>
        <w:rPr>
          <w:rFonts w:ascii="Times New Roman" w:eastAsia="宋体" w:hAnsi="Times New Roman" w:hint="eastAsia"/>
          <w:kern w:val="2"/>
          <w:sz w:val="21"/>
          <w:szCs w:val="21"/>
        </w:rPr>
        <w:t>涂料</w:t>
      </w:r>
      <w:r w:rsidRPr="00CF554F">
        <w:rPr>
          <w:rFonts w:ascii="Times New Roman" w:eastAsia="宋体" w:hAnsi="Times New Roman" w:hint="eastAsia"/>
          <w:kern w:val="2"/>
          <w:sz w:val="21"/>
          <w:szCs w:val="21"/>
        </w:rPr>
        <w:t>生产设备包括搅拌机、</w:t>
      </w:r>
      <w:r>
        <w:rPr>
          <w:rFonts w:ascii="Times New Roman" w:eastAsia="宋体" w:hAnsi="Times New Roman" w:hint="eastAsia"/>
          <w:kern w:val="2"/>
          <w:sz w:val="21"/>
          <w:szCs w:val="21"/>
        </w:rPr>
        <w:t>分散釜、研磨机、粉尘回收</w:t>
      </w:r>
      <w:r w:rsidRPr="00CF554F">
        <w:rPr>
          <w:rFonts w:ascii="Times New Roman" w:eastAsia="宋体" w:hAnsi="Times New Roman" w:hint="eastAsia"/>
          <w:kern w:val="2"/>
          <w:sz w:val="21"/>
          <w:szCs w:val="21"/>
        </w:rPr>
        <w:t>设备、包装机等，运输设备包括皮带运输机、</w:t>
      </w:r>
      <w:r>
        <w:rPr>
          <w:rFonts w:ascii="Times New Roman" w:eastAsia="宋体" w:hAnsi="Times New Roman" w:hint="eastAsia"/>
          <w:kern w:val="2"/>
          <w:sz w:val="21"/>
          <w:szCs w:val="21"/>
        </w:rPr>
        <w:t>叉车、</w:t>
      </w:r>
      <w:r w:rsidRPr="00CF554F">
        <w:rPr>
          <w:rFonts w:ascii="Times New Roman" w:eastAsia="宋体" w:hAnsi="Times New Roman" w:hint="eastAsia"/>
          <w:kern w:val="2"/>
          <w:sz w:val="21"/>
          <w:szCs w:val="21"/>
        </w:rPr>
        <w:t>运输车等都会排放噪音；原材料运输、堆放、混合和产品生产等过程都可能会引起无组织废气（以颗粒物为主）的排放</w:t>
      </w:r>
      <w:r>
        <w:rPr>
          <w:rFonts w:ascii="Times New Roman" w:eastAsia="宋体" w:hAnsi="Times New Roman" w:hint="eastAsia"/>
          <w:kern w:val="2"/>
          <w:sz w:val="21"/>
          <w:szCs w:val="21"/>
        </w:rPr>
        <w:t>；生产设备、生产车间的清洗等过程会产生废水的排放，而废水中会含有大量的有机组分。为保证生产过程的环保性，建筑生产过程的无组织废气（以颗粒物为主）</w:t>
      </w:r>
      <w:r w:rsidRPr="00CF554F">
        <w:rPr>
          <w:rFonts w:ascii="Times New Roman" w:eastAsia="宋体" w:hAnsi="Times New Roman" w:hint="eastAsia"/>
          <w:kern w:val="2"/>
          <w:sz w:val="21"/>
          <w:szCs w:val="21"/>
        </w:rPr>
        <w:t>排放</w:t>
      </w:r>
      <w:r w:rsidRPr="003819B3">
        <w:rPr>
          <w:rFonts w:ascii="Times New Roman" w:eastAsia="宋体" w:hAnsi="Times New Roman" w:hint="eastAsia"/>
          <w:kern w:val="2"/>
          <w:sz w:val="21"/>
          <w:szCs w:val="21"/>
        </w:rPr>
        <w:t>满足</w:t>
      </w:r>
      <w:r>
        <w:rPr>
          <w:rFonts w:ascii="Times New Roman" w:eastAsia="宋体" w:hAnsi="Times New Roman" w:hint="eastAsia"/>
          <w:kern w:val="2"/>
          <w:sz w:val="21"/>
          <w:szCs w:val="21"/>
        </w:rPr>
        <w:t>应满足</w:t>
      </w:r>
      <w:r w:rsidRPr="003819B3">
        <w:rPr>
          <w:rFonts w:ascii="Times New Roman" w:eastAsia="宋体" w:hAnsi="Times New Roman" w:hint="eastAsia"/>
          <w:kern w:val="2"/>
          <w:sz w:val="21"/>
          <w:szCs w:val="21"/>
        </w:rPr>
        <w:t>《大气污染物综合排放标准》</w:t>
      </w:r>
      <w:r w:rsidRPr="003819B3">
        <w:rPr>
          <w:rFonts w:ascii="Times New Roman" w:eastAsia="宋体" w:hAnsi="Times New Roman" w:hint="eastAsia"/>
          <w:kern w:val="2"/>
          <w:sz w:val="21"/>
          <w:szCs w:val="21"/>
        </w:rPr>
        <w:t>GB 16297</w:t>
      </w:r>
      <w:r w:rsidRPr="003819B3">
        <w:rPr>
          <w:rFonts w:ascii="Times New Roman" w:eastAsia="宋体" w:hAnsi="Times New Roman" w:hint="eastAsia"/>
          <w:kern w:val="2"/>
          <w:sz w:val="21"/>
          <w:szCs w:val="21"/>
        </w:rPr>
        <w:t>的要求</w:t>
      </w:r>
      <w:r>
        <w:rPr>
          <w:rFonts w:ascii="Times New Roman" w:eastAsia="宋体" w:hAnsi="Times New Roman" w:hint="eastAsia"/>
          <w:kern w:val="2"/>
          <w:sz w:val="21"/>
          <w:szCs w:val="21"/>
        </w:rPr>
        <w:t>，噪声排放应</w:t>
      </w:r>
      <w:r w:rsidRPr="003819B3">
        <w:rPr>
          <w:rFonts w:ascii="Times New Roman" w:eastAsia="宋体" w:hAnsi="Times New Roman" w:hint="eastAsia"/>
          <w:kern w:val="2"/>
          <w:sz w:val="21"/>
          <w:szCs w:val="21"/>
        </w:rPr>
        <w:t>《工业企业厂界环境噪声排放标准》</w:t>
      </w:r>
      <w:r w:rsidRPr="003819B3">
        <w:rPr>
          <w:rFonts w:ascii="Times New Roman" w:eastAsia="宋体" w:hAnsi="Times New Roman" w:hint="eastAsia"/>
          <w:kern w:val="2"/>
          <w:sz w:val="21"/>
          <w:szCs w:val="21"/>
        </w:rPr>
        <w:t>GB 12348</w:t>
      </w:r>
      <w:r>
        <w:rPr>
          <w:rFonts w:ascii="Times New Roman" w:eastAsia="宋体" w:hAnsi="Times New Roman" w:hint="eastAsia"/>
          <w:kern w:val="2"/>
          <w:sz w:val="21"/>
          <w:szCs w:val="21"/>
        </w:rPr>
        <w:t>，污水排放应满足《污水综合排放标准》</w:t>
      </w:r>
      <w:r>
        <w:rPr>
          <w:rFonts w:ascii="Times New Roman" w:eastAsia="宋体" w:hAnsi="Times New Roman" w:hint="eastAsia"/>
          <w:kern w:val="2"/>
          <w:sz w:val="21"/>
          <w:szCs w:val="21"/>
        </w:rPr>
        <w:t>GB8978</w:t>
      </w:r>
      <w:r>
        <w:rPr>
          <w:rFonts w:ascii="Times New Roman" w:eastAsia="宋体" w:hAnsi="Times New Roman" w:hint="eastAsia"/>
          <w:kern w:val="2"/>
          <w:sz w:val="21"/>
          <w:szCs w:val="21"/>
        </w:rPr>
        <w:t>的</w:t>
      </w:r>
      <w:r w:rsidRPr="003819B3">
        <w:rPr>
          <w:rFonts w:ascii="Times New Roman" w:eastAsia="宋体" w:hAnsi="Times New Roman" w:hint="eastAsia"/>
          <w:kern w:val="2"/>
          <w:sz w:val="21"/>
          <w:szCs w:val="21"/>
        </w:rPr>
        <w:t>要求</w:t>
      </w:r>
      <w:r>
        <w:rPr>
          <w:rFonts w:ascii="Times New Roman" w:eastAsia="宋体" w:hAnsi="Times New Roman" w:hint="eastAsia"/>
          <w:kern w:val="2"/>
          <w:sz w:val="21"/>
          <w:szCs w:val="21"/>
        </w:rPr>
        <w:t>。</w:t>
      </w:r>
    </w:p>
    <w:p w:rsidR="00395518" w:rsidRPr="003819B3" w:rsidRDefault="00395518" w:rsidP="00395518">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4  </w:t>
      </w:r>
      <w:r>
        <w:rPr>
          <w:rFonts w:ascii="Times New Roman" w:eastAsia="宋体" w:hAnsi="Times New Roman" w:hint="eastAsia"/>
          <w:kern w:val="2"/>
          <w:sz w:val="21"/>
          <w:szCs w:val="21"/>
        </w:rPr>
        <w:t>建筑外墙水性涂料</w:t>
      </w:r>
      <w:r w:rsidRPr="00CF554F">
        <w:rPr>
          <w:rFonts w:ascii="Times New Roman" w:eastAsia="宋体" w:hAnsi="Times New Roman" w:hint="eastAsia"/>
          <w:kern w:val="2"/>
          <w:sz w:val="21"/>
          <w:szCs w:val="21"/>
        </w:rPr>
        <w:t>生产</w:t>
      </w:r>
      <w:r>
        <w:rPr>
          <w:rFonts w:ascii="Times New Roman" w:eastAsia="宋体" w:hAnsi="Times New Roman" w:hint="eastAsia"/>
          <w:kern w:val="2"/>
          <w:sz w:val="21"/>
          <w:szCs w:val="21"/>
        </w:rPr>
        <w:t>安全性主要体现在企业员工工作场所环境的职业健康安全和生产过程的安全，工作场所环境安全应</w:t>
      </w:r>
      <w:r w:rsidRPr="00DC4E84">
        <w:rPr>
          <w:rFonts w:ascii="Times New Roman" w:eastAsia="宋体" w:hAnsi="Times New Roman" w:hint="eastAsia"/>
          <w:kern w:val="2"/>
          <w:sz w:val="21"/>
          <w:szCs w:val="21"/>
        </w:rPr>
        <w:t>满足《工作场所有害因素职业接触限值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化学有害因素》</w:t>
      </w:r>
      <w:r w:rsidRPr="00DC4E84">
        <w:rPr>
          <w:rFonts w:ascii="Times New Roman" w:eastAsia="宋体" w:hAnsi="Times New Roman" w:hint="eastAsia"/>
          <w:kern w:val="2"/>
          <w:sz w:val="21"/>
          <w:szCs w:val="21"/>
        </w:rPr>
        <w:t>GBZ 2.1</w:t>
      </w:r>
      <w:r w:rsidRPr="00DC4E84">
        <w:rPr>
          <w:rFonts w:ascii="Times New Roman" w:eastAsia="宋体" w:hAnsi="Times New Roman" w:hint="eastAsia"/>
          <w:kern w:val="2"/>
          <w:sz w:val="21"/>
          <w:szCs w:val="21"/>
        </w:rPr>
        <w:t>和《工作场所有害因素职业接触限值</w:t>
      </w:r>
      <w:r w:rsidRPr="00DC4E84">
        <w:rPr>
          <w:rFonts w:ascii="Times New Roman" w:eastAsia="宋体" w:hAnsi="Times New Roman" w:hint="eastAsia"/>
          <w:kern w:val="2"/>
          <w:sz w:val="21"/>
          <w:szCs w:val="21"/>
        </w:rPr>
        <w:t xml:space="preserve"> </w:t>
      </w:r>
      <w:r w:rsidRPr="00DC4E84">
        <w:rPr>
          <w:rFonts w:ascii="Times New Roman" w:eastAsia="宋体" w:hAnsi="Times New Roman" w:hint="eastAsia"/>
          <w:kern w:val="2"/>
          <w:sz w:val="21"/>
          <w:szCs w:val="21"/>
        </w:rPr>
        <w:t>物理有害因素》</w:t>
      </w:r>
      <w:r w:rsidRPr="00DC4E84">
        <w:rPr>
          <w:rFonts w:ascii="Times New Roman" w:eastAsia="宋体" w:hAnsi="Times New Roman" w:hint="eastAsia"/>
          <w:kern w:val="2"/>
          <w:sz w:val="21"/>
          <w:szCs w:val="21"/>
        </w:rPr>
        <w:t>GBZ 2.2</w:t>
      </w:r>
      <w:r w:rsidRPr="00DC4E84">
        <w:rPr>
          <w:rFonts w:ascii="Times New Roman" w:eastAsia="宋体" w:hAnsi="Times New Roman" w:hint="eastAsia"/>
          <w:kern w:val="2"/>
          <w:sz w:val="21"/>
          <w:szCs w:val="21"/>
        </w:rPr>
        <w:t>的要求</w:t>
      </w:r>
      <w:r>
        <w:rPr>
          <w:rFonts w:ascii="Times New Roman" w:eastAsia="宋体" w:hAnsi="Times New Roman" w:hint="eastAsia"/>
          <w:kern w:val="2"/>
          <w:sz w:val="21"/>
          <w:szCs w:val="21"/>
        </w:rPr>
        <w:t>，生产过程的安全性应</w:t>
      </w:r>
      <w:r w:rsidRPr="002061D9">
        <w:rPr>
          <w:rFonts w:ascii="Times New Roman" w:eastAsia="宋体" w:hAnsi="Times New Roman" w:hint="eastAsia"/>
          <w:kern w:val="2"/>
          <w:sz w:val="21"/>
          <w:szCs w:val="21"/>
        </w:rPr>
        <w:t>满足《企业安全生产标准化基本规范》</w:t>
      </w:r>
      <w:r w:rsidRPr="002061D9">
        <w:rPr>
          <w:rFonts w:ascii="Times New Roman" w:eastAsia="宋体" w:hAnsi="Times New Roman" w:hint="eastAsia"/>
          <w:kern w:val="2"/>
          <w:sz w:val="21"/>
          <w:szCs w:val="21"/>
        </w:rPr>
        <w:t>AQ/T 9006</w:t>
      </w:r>
      <w:r w:rsidRPr="002061D9">
        <w:rPr>
          <w:rFonts w:ascii="Times New Roman" w:eastAsia="宋体" w:hAnsi="Times New Roman" w:hint="eastAsia"/>
          <w:kern w:val="2"/>
          <w:sz w:val="21"/>
          <w:szCs w:val="21"/>
        </w:rPr>
        <w:t>的三级要求</w:t>
      </w:r>
      <w:r>
        <w:rPr>
          <w:rFonts w:ascii="Times New Roman" w:eastAsia="宋体" w:hAnsi="Times New Roman" w:hint="eastAsia"/>
          <w:kern w:val="2"/>
          <w:sz w:val="21"/>
          <w:szCs w:val="21"/>
        </w:rPr>
        <w:t>。</w:t>
      </w:r>
    </w:p>
    <w:p w:rsidR="00395518" w:rsidRPr="002871DC"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9.1.2  </w:t>
      </w:r>
      <w:r>
        <w:rPr>
          <w:rFonts w:ascii="Times New Roman" w:eastAsia="宋体" w:hAnsi="Times New Roman" w:hint="eastAsia"/>
          <w:kern w:val="2"/>
          <w:sz w:val="21"/>
          <w:szCs w:val="21"/>
        </w:rPr>
        <w:t>本条规定了绿色建筑外墙水性涂料评价的评价项指标及相应的权重。</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9.1.3  </w:t>
      </w:r>
      <w:r>
        <w:rPr>
          <w:rFonts w:ascii="Times New Roman" w:eastAsia="宋体" w:hAnsi="Times New Roman" w:hint="eastAsia"/>
          <w:kern w:val="2"/>
          <w:sz w:val="21"/>
          <w:szCs w:val="21"/>
        </w:rPr>
        <w:t>本条规定了绿色建筑外墙水性涂料评价的加分项指标及相应的要求。</w:t>
      </w:r>
    </w:p>
    <w:p w:rsidR="00395518" w:rsidRPr="00650093" w:rsidRDefault="00395518" w:rsidP="00395518">
      <w:pPr>
        <w:pStyle w:val="2"/>
        <w:keepNext w:val="0"/>
        <w:keepLines w:val="0"/>
        <w:numPr>
          <w:ilvl w:val="0"/>
          <w:numId w:val="0"/>
        </w:numPr>
        <w:spacing w:line="480" w:lineRule="atLeast"/>
        <w:jc w:val="center"/>
        <w:rPr>
          <w:rFonts w:ascii="黑体" w:hAnsi="Times New Roman"/>
          <w:color w:val="000000"/>
          <w:sz w:val="21"/>
          <w:szCs w:val="24"/>
        </w:rPr>
      </w:pPr>
      <w:r>
        <w:rPr>
          <w:rFonts w:ascii="Times New Roman" w:hAnsi="Times New Roman" w:hint="eastAsia"/>
          <w:color w:val="000000"/>
          <w:sz w:val="21"/>
          <w:szCs w:val="24"/>
        </w:rPr>
        <w:t xml:space="preserve">9.2 </w:t>
      </w:r>
      <w:r w:rsidRPr="00650093">
        <w:rPr>
          <w:rFonts w:ascii="Times New Roman" w:hAnsi="Times New Roman"/>
          <w:color w:val="000000"/>
          <w:sz w:val="21"/>
          <w:szCs w:val="24"/>
        </w:rPr>
        <w:t xml:space="preserve"> </w:t>
      </w:r>
      <w:r>
        <w:rPr>
          <w:rFonts w:ascii="黑体" w:hAnsi="Times New Roman" w:hint="eastAsia"/>
          <w:color w:val="000000"/>
          <w:sz w:val="21"/>
          <w:szCs w:val="24"/>
        </w:rPr>
        <w:t>评价方法</w:t>
      </w:r>
    </w:p>
    <w:p w:rsidR="00395518" w:rsidRPr="002B75EE" w:rsidRDefault="00395518" w:rsidP="00395518">
      <w:pPr>
        <w:pStyle w:val="af7"/>
        <w:spacing w:before="100" w:beforeAutospacing="1"/>
        <w:ind w:firstLineChars="0" w:firstLine="0"/>
        <w:jc w:val="center"/>
        <w:outlineLvl w:val="9"/>
        <w:rPr>
          <w:b/>
          <w:sz w:val="21"/>
          <w:szCs w:val="21"/>
        </w:rPr>
      </w:pPr>
      <w:r w:rsidRPr="002B75EE">
        <w:rPr>
          <w:rFonts w:hint="eastAsia"/>
          <w:b/>
          <w:sz w:val="21"/>
          <w:szCs w:val="21"/>
        </w:rPr>
        <w:t>Ⅰ</w:t>
      </w:r>
      <w:r w:rsidRPr="002B75EE">
        <w:rPr>
          <w:rFonts w:hint="eastAsia"/>
          <w:b/>
          <w:sz w:val="21"/>
          <w:szCs w:val="21"/>
        </w:rPr>
        <w:t xml:space="preserve">  </w:t>
      </w:r>
      <w:r>
        <w:rPr>
          <w:rFonts w:hint="eastAsia"/>
          <w:b/>
          <w:sz w:val="21"/>
          <w:szCs w:val="21"/>
        </w:rPr>
        <w:t>控制项评价</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  </w:t>
      </w:r>
      <w:r>
        <w:rPr>
          <w:rFonts w:ascii="Times New Roman" w:eastAsia="宋体" w:hAnsi="Times New Roman" w:hint="eastAsia"/>
          <w:kern w:val="2"/>
          <w:sz w:val="21"/>
          <w:szCs w:val="21"/>
        </w:rPr>
        <w:t>本条规定了绿色建筑外墙水性涂料评价的控制项指标的评价方法。</w:t>
      </w:r>
    </w:p>
    <w:p w:rsidR="00395518" w:rsidRPr="002B75EE" w:rsidRDefault="00395518" w:rsidP="00395518">
      <w:pPr>
        <w:pStyle w:val="af7"/>
        <w:spacing w:before="100" w:beforeAutospacing="1"/>
        <w:ind w:firstLineChars="0" w:firstLine="0"/>
        <w:jc w:val="center"/>
        <w:outlineLvl w:val="9"/>
        <w:rPr>
          <w:b/>
          <w:sz w:val="21"/>
          <w:szCs w:val="21"/>
        </w:rPr>
      </w:pPr>
      <w:r>
        <w:rPr>
          <w:rFonts w:hint="eastAsia"/>
          <w:b/>
          <w:sz w:val="21"/>
          <w:szCs w:val="21"/>
        </w:rPr>
        <w:t>Ⅱ</w:t>
      </w:r>
      <w:r w:rsidRPr="002B75EE">
        <w:rPr>
          <w:rFonts w:hint="eastAsia"/>
          <w:b/>
          <w:sz w:val="21"/>
          <w:szCs w:val="21"/>
        </w:rPr>
        <w:t xml:space="preserve">  </w:t>
      </w:r>
      <w:r>
        <w:rPr>
          <w:rFonts w:hint="eastAsia"/>
          <w:b/>
          <w:sz w:val="21"/>
          <w:szCs w:val="21"/>
        </w:rPr>
        <w:t>评分项评价</w:t>
      </w:r>
    </w:p>
    <w:p w:rsidR="00395518" w:rsidRDefault="00395518" w:rsidP="00395518">
      <w:pPr>
        <w:widowControl w:val="0"/>
        <w:tabs>
          <w:tab w:val="left" w:pos="547"/>
          <w:tab w:val="left" w:pos="1080"/>
        </w:tabs>
        <w:adjustRightInd/>
        <w:snapToGrid/>
        <w:spacing w:after="0" w:line="360" w:lineRule="auto"/>
        <w:jc w:val="both"/>
        <w:rPr>
          <w:rFonts w:ascii="宋体" w:eastAsia="宋体" w:hAnsi="宋体" w:cs="宋体"/>
          <w:color w:val="333333"/>
          <w:szCs w:val="21"/>
        </w:rPr>
      </w:pPr>
      <w:r>
        <w:rPr>
          <w:rFonts w:ascii="Times New Roman" w:eastAsia="宋体" w:hAnsi="Times New Roman" w:hint="eastAsia"/>
          <w:kern w:val="2"/>
          <w:sz w:val="21"/>
          <w:szCs w:val="21"/>
        </w:rPr>
        <w:lastRenderedPageBreak/>
        <w:t xml:space="preserve">9.2.2  </w:t>
      </w:r>
      <w:r>
        <w:rPr>
          <w:rFonts w:ascii="Times New Roman" w:eastAsia="宋体" w:hAnsi="Times New Roman" w:hint="eastAsia"/>
          <w:kern w:val="2"/>
          <w:sz w:val="21"/>
          <w:szCs w:val="21"/>
        </w:rPr>
        <w:t>建筑外墙水性涂料生产过程主要会涉及电的消耗，耗电过程包括原料分散、搅拌、研磨和包装等过程。由于建筑涂料行业门槛较低</w:t>
      </w:r>
      <w:r w:rsidRPr="00EB4BE0">
        <w:rPr>
          <w:rFonts w:ascii="Times New Roman" w:eastAsia="宋体" w:hAnsi="Times New Roman" w:hint="eastAsia"/>
          <w:kern w:val="2"/>
          <w:sz w:val="21"/>
          <w:szCs w:val="21"/>
        </w:rPr>
        <w:t>，一些涂料企业处于自给自足、作坊式生产状况，消耗大量能源，生产的产品却多是劣质的</w:t>
      </w:r>
      <w:r>
        <w:rPr>
          <w:rFonts w:ascii="Times New Roman" w:eastAsia="宋体" w:hAnsi="Times New Roman" w:hint="eastAsia"/>
          <w:kern w:val="2"/>
          <w:sz w:val="21"/>
          <w:szCs w:val="21"/>
        </w:rPr>
        <w:t>，无市</w:t>
      </w:r>
      <w:r w:rsidRPr="00AC5043">
        <w:rPr>
          <w:rFonts w:ascii="宋体" w:eastAsia="宋体" w:hAnsi="宋体" w:cs="宋体" w:hint="eastAsia"/>
          <w:color w:val="333333"/>
          <w:szCs w:val="21"/>
        </w:rPr>
        <w:t>场竞争力，严重扰乱了正常的市场秩序</w:t>
      </w:r>
      <w:r>
        <w:rPr>
          <w:rFonts w:ascii="宋体" w:eastAsia="宋体" w:hAnsi="宋体" w:cs="宋体" w:hint="eastAsia"/>
          <w:color w:val="333333"/>
          <w:szCs w:val="21"/>
        </w:rPr>
        <w:t>。为了鼓励企业节约能源，促进企业创新技术，降低成本，实现优胜劣汰，特设定了该指标。该指标的评价方法参照了上海市地方标准《</w:t>
      </w:r>
      <w:r w:rsidRPr="00EB4BE0">
        <w:rPr>
          <w:rFonts w:ascii="宋体" w:eastAsia="宋体" w:hAnsi="宋体" w:cs="宋体" w:hint="eastAsia"/>
          <w:color w:val="333333"/>
          <w:szCs w:val="21"/>
        </w:rPr>
        <w:t>建筑涂料单位产品能源消耗限额</w:t>
      </w:r>
      <w:r>
        <w:rPr>
          <w:rFonts w:ascii="宋体" w:eastAsia="宋体" w:hAnsi="宋体" w:cs="宋体" w:hint="eastAsia"/>
          <w:color w:val="333333"/>
          <w:szCs w:val="21"/>
        </w:rPr>
        <w:t>》中能耗的准入和先进值取值。</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sidRPr="00EB4BE0">
        <w:rPr>
          <w:rFonts w:ascii="Times New Roman" w:eastAsia="宋体" w:hAnsi="Times New Roman" w:hint="eastAsia"/>
          <w:kern w:val="2"/>
          <w:sz w:val="21"/>
          <w:szCs w:val="21"/>
        </w:rPr>
        <w:t>9.2.3</w:t>
      </w:r>
      <w:r>
        <w:rPr>
          <w:rFonts w:ascii="Times New Roman" w:eastAsia="宋体" w:hAnsi="Times New Roman" w:hint="eastAsia"/>
          <w:kern w:val="2"/>
          <w:sz w:val="21"/>
          <w:szCs w:val="21"/>
        </w:rPr>
        <w:t xml:space="preserve">  </w:t>
      </w:r>
      <w:r w:rsidRPr="00397AD6">
        <w:rPr>
          <w:rFonts w:ascii="Times New Roman" w:eastAsia="宋体" w:hAnsi="Times New Roman" w:hint="eastAsia"/>
          <w:kern w:val="2"/>
          <w:sz w:val="21"/>
          <w:szCs w:val="21"/>
        </w:rPr>
        <w:t>在《交通运输“十二五”发展规划》的第四条绿色交通中提到，至</w:t>
      </w:r>
      <w:r w:rsidRPr="00397AD6">
        <w:rPr>
          <w:rFonts w:ascii="Times New Roman" w:eastAsia="宋体" w:hAnsi="Times New Roman" w:hint="eastAsia"/>
          <w:kern w:val="2"/>
          <w:sz w:val="21"/>
          <w:szCs w:val="21"/>
        </w:rPr>
        <w:t>2011</w:t>
      </w:r>
      <w:r w:rsidRPr="00397AD6">
        <w:rPr>
          <w:rFonts w:ascii="Times New Roman" w:eastAsia="宋体" w:hAnsi="Times New Roman" w:hint="eastAsia"/>
          <w:kern w:val="2"/>
          <w:sz w:val="21"/>
          <w:szCs w:val="21"/>
        </w:rPr>
        <w:t>年止节能减排取得明显成效，与</w:t>
      </w:r>
      <w:r w:rsidRPr="00397AD6">
        <w:rPr>
          <w:rFonts w:ascii="Times New Roman" w:eastAsia="宋体" w:hAnsi="Times New Roman" w:hint="eastAsia"/>
          <w:kern w:val="2"/>
          <w:sz w:val="21"/>
          <w:szCs w:val="21"/>
        </w:rPr>
        <w:t>2005</w:t>
      </w:r>
      <w:r w:rsidRPr="00397AD6">
        <w:rPr>
          <w:rFonts w:ascii="Times New Roman" w:eastAsia="宋体" w:hAnsi="Times New Roman" w:hint="eastAsia"/>
          <w:kern w:val="2"/>
          <w:sz w:val="21"/>
          <w:szCs w:val="21"/>
        </w:rPr>
        <w:t>年相比，营运车辆单位运输周转量的能耗和二氧碳排放分别下降</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11</w:t>
      </w:r>
      <w:r w:rsidRPr="00397AD6">
        <w:rPr>
          <w:rFonts w:ascii="Times New Roman" w:eastAsia="宋体" w:hAnsi="Times New Roman" w:hint="eastAsia"/>
          <w:kern w:val="2"/>
          <w:sz w:val="21"/>
          <w:szCs w:val="21"/>
        </w:rPr>
        <w:t>％，营运船舶单位运输周转量的能耗和二氧化碳排放分别下降</w:t>
      </w:r>
      <w:r w:rsidRPr="00397AD6">
        <w:rPr>
          <w:rFonts w:ascii="Times New Roman" w:eastAsia="宋体" w:hAnsi="Times New Roman" w:hint="eastAsia"/>
          <w:kern w:val="2"/>
          <w:sz w:val="21"/>
          <w:szCs w:val="21"/>
        </w:rPr>
        <w:t>15</w:t>
      </w:r>
      <w:r w:rsidRPr="00397AD6">
        <w:rPr>
          <w:rFonts w:ascii="Times New Roman" w:eastAsia="宋体" w:hAnsi="Times New Roman" w:hint="eastAsia"/>
          <w:kern w:val="2"/>
          <w:sz w:val="21"/>
          <w:szCs w:val="21"/>
        </w:rPr>
        <w:t>％和</w:t>
      </w:r>
      <w:r w:rsidRPr="00397AD6">
        <w:rPr>
          <w:rFonts w:ascii="Times New Roman" w:eastAsia="宋体" w:hAnsi="Times New Roman" w:hint="eastAsia"/>
          <w:kern w:val="2"/>
          <w:sz w:val="21"/>
          <w:szCs w:val="21"/>
        </w:rPr>
        <w:t>16</w:t>
      </w:r>
      <w:r w:rsidRPr="00397AD6">
        <w:rPr>
          <w:rFonts w:ascii="Times New Roman" w:eastAsia="宋体" w:hAnsi="Times New Roman" w:hint="eastAsia"/>
          <w:kern w:val="2"/>
          <w:sz w:val="21"/>
          <w:szCs w:val="21"/>
        </w:rPr>
        <w:t>％，与</w:t>
      </w:r>
      <w:r w:rsidRPr="00397AD6">
        <w:rPr>
          <w:rFonts w:ascii="Times New Roman" w:eastAsia="宋体" w:hAnsi="Times New Roman" w:hint="eastAsia"/>
          <w:kern w:val="2"/>
          <w:sz w:val="21"/>
          <w:szCs w:val="21"/>
        </w:rPr>
        <w:t>2010</w:t>
      </w:r>
      <w:r w:rsidRPr="00397AD6">
        <w:rPr>
          <w:rFonts w:ascii="Times New Roman" w:eastAsia="宋体" w:hAnsi="Times New Roman" w:hint="eastAsia"/>
          <w:kern w:val="2"/>
          <w:sz w:val="21"/>
          <w:szCs w:val="21"/>
        </w:rPr>
        <w:t>年相比，民航运输吨公里的能耗和二氧化碳排放均下降</w:t>
      </w:r>
      <w:r w:rsidRPr="00397AD6">
        <w:rPr>
          <w:rFonts w:ascii="Times New Roman" w:eastAsia="宋体" w:hAnsi="Times New Roman" w:hint="eastAsia"/>
          <w:kern w:val="2"/>
          <w:sz w:val="21"/>
          <w:szCs w:val="21"/>
        </w:rPr>
        <w:t>3</w:t>
      </w:r>
      <w:r w:rsidRPr="00397AD6">
        <w:rPr>
          <w:rFonts w:ascii="Times New Roman" w:eastAsia="宋体" w:hAnsi="Times New Roman" w:hint="eastAsia"/>
          <w:kern w:val="2"/>
          <w:sz w:val="21"/>
          <w:szCs w:val="21"/>
        </w:rPr>
        <w:t>％以上。在交通运输部</w:t>
      </w:r>
      <w:r w:rsidRPr="00397AD6">
        <w:rPr>
          <w:rFonts w:ascii="Times New Roman" w:eastAsia="宋体" w:hAnsi="Times New Roman" w:hint="eastAsia"/>
          <w:kern w:val="2"/>
          <w:sz w:val="21"/>
          <w:szCs w:val="21"/>
        </w:rPr>
        <w:t>2013</w:t>
      </w:r>
      <w:r w:rsidRPr="00397AD6">
        <w:rPr>
          <w:rFonts w:ascii="Times New Roman" w:eastAsia="宋体" w:hAnsi="Times New Roman" w:hint="eastAsia"/>
          <w:kern w:val="2"/>
          <w:sz w:val="21"/>
          <w:szCs w:val="21"/>
        </w:rPr>
        <w:t>年</w:t>
      </w:r>
      <w:r w:rsidRPr="00397AD6">
        <w:rPr>
          <w:rFonts w:ascii="Times New Roman" w:eastAsia="宋体" w:hAnsi="Times New Roman" w:hint="eastAsia"/>
          <w:kern w:val="2"/>
          <w:sz w:val="21"/>
          <w:szCs w:val="21"/>
        </w:rPr>
        <w:t>10</w:t>
      </w:r>
      <w:r w:rsidRPr="00397AD6">
        <w:rPr>
          <w:rFonts w:ascii="Times New Roman" w:eastAsia="宋体" w:hAnsi="Times New Roman" w:hint="eastAsia"/>
          <w:kern w:val="2"/>
          <w:sz w:val="21"/>
          <w:szCs w:val="21"/>
        </w:rPr>
        <w:t>月份发布的《关于加强交通运输标准化工作的意见》中的第三条明确提出建立绿色交通标准体系，组织开展绿色交通标准体系研究工作，重点加强节能减排、资源节约、环境保护、循环利用等方面的标准制修订，提高交通运输绿色发展的水平。</w:t>
      </w:r>
      <w:r>
        <w:rPr>
          <w:rFonts w:ascii="Times New Roman" w:eastAsia="宋体" w:hAnsi="Times New Roman" w:hint="eastAsia"/>
          <w:kern w:val="2"/>
          <w:sz w:val="21"/>
          <w:szCs w:val="21"/>
        </w:rPr>
        <w:t>建筑涂料</w:t>
      </w:r>
      <w:r w:rsidRPr="00397AD6">
        <w:rPr>
          <w:rFonts w:ascii="Times New Roman" w:eastAsia="宋体" w:hAnsi="Times New Roman" w:hint="eastAsia"/>
          <w:kern w:val="2"/>
          <w:sz w:val="21"/>
          <w:szCs w:val="21"/>
        </w:rPr>
        <w:t>生产企业应依托上述文件精神，发展绿色低能耗运输方式，尽量扩大船运、铁路运输的比重。</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9.2.4  </w:t>
      </w:r>
      <w:r w:rsidRPr="00461DEB">
        <w:rPr>
          <w:rFonts w:ascii="Times New Roman" w:eastAsia="宋体" w:hAnsi="Times New Roman" w:hint="eastAsia"/>
          <w:kern w:val="2"/>
          <w:sz w:val="21"/>
          <w:szCs w:val="21"/>
        </w:rPr>
        <w:t>通过能源账单分析，可以帮助企业寻找节能技术改进的方向，确定节能方案，是</w:t>
      </w:r>
      <w:r>
        <w:rPr>
          <w:rFonts w:ascii="Times New Roman" w:eastAsia="宋体" w:hAnsi="Times New Roman" w:hint="eastAsia"/>
          <w:kern w:val="2"/>
          <w:sz w:val="21"/>
          <w:szCs w:val="21"/>
        </w:rPr>
        <w:t>建筑涂料</w:t>
      </w:r>
      <w:r w:rsidRPr="00461DEB">
        <w:rPr>
          <w:rFonts w:ascii="Times New Roman" w:eastAsia="宋体" w:hAnsi="Times New Roman" w:hint="eastAsia"/>
          <w:kern w:val="2"/>
          <w:sz w:val="21"/>
          <w:szCs w:val="21"/>
        </w:rPr>
        <w:t>生产企业节能减排，增加产品绿色度的有效途径。</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9.2.5  </w:t>
      </w:r>
      <w:r w:rsidRPr="00E811DB">
        <w:rPr>
          <w:rFonts w:ascii="Times New Roman" w:eastAsia="宋体" w:hAnsi="Times New Roman" w:hint="eastAsia"/>
          <w:kern w:val="2"/>
          <w:sz w:val="21"/>
          <w:szCs w:val="21"/>
        </w:rPr>
        <w:t>建筑水性</w:t>
      </w:r>
      <w:r>
        <w:rPr>
          <w:rFonts w:ascii="Times New Roman" w:eastAsia="宋体" w:hAnsi="Times New Roman" w:hint="eastAsia"/>
          <w:kern w:val="2"/>
          <w:sz w:val="21"/>
          <w:szCs w:val="21"/>
        </w:rPr>
        <w:t>外墙</w:t>
      </w:r>
      <w:r w:rsidRPr="00E811DB">
        <w:rPr>
          <w:rFonts w:ascii="Times New Roman" w:eastAsia="宋体" w:hAnsi="Times New Roman" w:hint="eastAsia"/>
          <w:kern w:val="2"/>
          <w:sz w:val="21"/>
          <w:szCs w:val="21"/>
        </w:rPr>
        <w:t>涂料生产过程中，新鲜水消耗是指生产工艺用水（主要指循环冷却水的新鲜水补充水）和车间清洁用水。水是不可再生资源，设置本条主要是鼓励企业采取有效措施降低水资源的消耗。</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9.2.6  </w:t>
      </w:r>
      <w:r w:rsidRPr="00461DEB">
        <w:rPr>
          <w:rFonts w:ascii="Times New Roman" w:eastAsia="宋体" w:hAnsi="Times New Roman" w:hint="eastAsia"/>
          <w:kern w:val="2"/>
          <w:sz w:val="21"/>
          <w:szCs w:val="21"/>
        </w:rPr>
        <w:t>能源管理体系就是从体系的全过程出发，遵循系统管理原理，通过实施一套完整的标准、规范，在组织内建立起一个完整有效的、形成文件的能源管理体系。</w:t>
      </w:r>
      <w:r>
        <w:rPr>
          <w:rFonts w:ascii="Times New Roman" w:eastAsia="宋体" w:hAnsi="Times New Roman" w:hint="eastAsia"/>
          <w:kern w:val="2"/>
          <w:sz w:val="21"/>
          <w:szCs w:val="21"/>
        </w:rPr>
        <w:t>建筑水性外墙涂料生产企业通过能源管理体系的建立、认证与贯彻实施，采取</w:t>
      </w:r>
      <w:r w:rsidRPr="002E0DB3">
        <w:rPr>
          <w:rFonts w:ascii="Times New Roman" w:eastAsia="宋体" w:hAnsi="Times New Roman" w:hint="eastAsia"/>
          <w:kern w:val="2"/>
          <w:sz w:val="21"/>
          <w:szCs w:val="21"/>
        </w:rPr>
        <w:t>节能监测、能源审计、能效对标等</w:t>
      </w:r>
      <w:r>
        <w:rPr>
          <w:rFonts w:ascii="Times New Roman" w:eastAsia="宋体" w:hAnsi="Times New Roman" w:hint="eastAsia"/>
          <w:kern w:val="2"/>
          <w:sz w:val="21"/>
          <w:szCs w:val="21"/>
        </w:rPr>
        <w:t>措施，</w:t>
      </w:r>
      <w:r w:rsidRPr="00C77DFA">
        <w:rPr>
          <w:rFonts w:ascii="Times New Roman" w:eastAsia="宋体" w:hAnsi="Times New Roman" w:hint="eastAsia"/>
          <w:kern w:val="2"/>
          <w:sz w:val="21"/>
          <w:szCs w:val="21"/>
        </w:rPr>
        <w:t>实现能源管理方针和承诺并达到预期的能源消耗或使用目标。</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9.2.7  </w:t>
      </w:r>
      <w:r>
        <w:rPr>
          <w:rFonts w:ascii="Times New Roman" w:eastAsia="宋体" w:hAnsi="Times New Roman" w:hint="eastAsia"/>
          <w:kern w:val="2"/>
          <w:sz w:val="21"/>
          <w:szCs w:val="21"/>
        </w:rPr>
        <w:t>建筑外墙水性</w:t>
      </w:r>
      <w:r w:rsidRPr="003A1FCC">
        <w:rPr>
          <w:rFonts w:ascii="Times New Roman" w:eastAsia="宋体" w:hAnsi="Times New Roman" w:hint="eastAsia"/>
          <w:kern w:val="2"/>
          <w:sz w:val="21"/>
          <w:szCs w:val="21"/>
        </w:rPr>
        <w:t>涂料生产过程中，钛白粉、高岭土、重钙等颜填料在堆放、运输过程会产生扬尘（特别是在干燥的天气下），在输送至配料筒以及储存过程中会产生扬尘，在砂磨机中研磨、在分散釜混合的过程中也会产生扬尘。国家标准《大气污染物综合排放标准》（</w:t>
      </w:r>
      <w:r w:rsidRPr="003A1FCC">
        <w:rPr>
          <w:rFonts w:ascii="Times New Roman" w:eastAsia="宋体" w:hAnsi="Times New Roman" w:hint="eastAsia"/>
          <w:kern w:val="2"/>
          <w:sz w:val="21"/>
          <w:szCs w:val="21"/>
        </w:rPr>
        <w:t>GB16297</w:t>
      </w:r>
      <w:r w:rsidRPr="003A1FCC">
        <w:rPr>
          <w:rFonts w:ascii="Times New Roman" w:eastAsia="宋体" w:hAnsi="Times New Roman" w:hint="eastAsia"/>
          <w:kern w:val="2"/>
          <w:sz w:val="21"/>
          <w:szCs w:val="21"/>
        </w:rPr>
        <w:t>）对工业企业生产过程中无组织废气排放水平有强制性规定（对于涂料生产企业主要是指由扬尘引起的颗粒物排放），</w:t>
      </w:r>
      <w:r>
        <w:rPr>
          <w:rFonts w:ascii="Times New Roman" w:eastAsia="宋体" w:hAnsi="Times New Roman" w:hint="eastAsia"/>
          <w:kern w:val="2"/>
          <w:sz w:val="21"/>
          <w:szCs w:val="21"/>
        </w:rPr>
        <w:t>因此需要采取封闭、除尘等措施降低生产过程中的无组织废气排放水平；另外由于乳液、助剂中部分有机组分的挥发产生废气，特别是一些</w:t>
      </w:r>
      <w:r>
        <w:rPr>
          <w:rFonts w:ascii="Times New Roman" w:eastAsia="宋体" w:hAnsi="Times New Roman" w:hint="eastAsia"/>
          <w:kern w:val="2"/>
          <w:sz w:val="21"/>
          <w:szCs w:val="21"/>
        </w:rPr>
        <w:lastRenderedPageBreak/>
        <w:t>质量较差的乳液、助剂，可挥发有害物质含量较高，造成环境污染，影响人体健康，因此需要严格控制生产环境空气中有害物质含量。</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9.2.8  </w:t>
      </w:r>
      <w:r w:rsidRPr="00311532">
        <w:rPr>
          <w:rFonts w:ascii="Times New Roman" w:eastAsia="宋体" w:hAnsi="Times New Roman" w:hint="eastAsia"/>
          <w:kern w:val="2"/>
          <w:sz w:val="21"/>
          <w:szCs w:val="21"/>
        </w:rPr>
        <w:t>参考《声环境质量标准》</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GB 3096</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w:t>
      </w:r>
      <w:r>
        <w:rPr>
          <w:rFonts w:ascii="Times New Roman" w:eastAsia="宋体" w:hAnsi="Times New Roman" w:hint="eastAsia"/>
          <w:kern w:val="2"/>
          <w:sz w:val="21"/>
          <w:szCs w:val="21"/>
        </w:rPr>
        <w:t>建筑涂料</w:t>
      </w:r>
      <w:r w:rsidRPr="00311532">
        <w:rPr>
          <w:rFonts w:ascii="Times New Roman" w:eastAsia="宋体" w:hAnsi="Times New Roman" w:hint="eastAsia"/>
          <w:kern w:val="2"/>
          <w:sz w:val="21"/>
          <w:szCs w:val="21"/>
        </w:rPr>
        <w:t>企业厂界声环境类型</w:t>
      </w:r>
      <w:r>
        <w:rPr>
          <w:rFonts w:ascii="Times New Roman" w:eastAsia="宋体" w:hAnsi="Times New Roman" w:hint="eastAsia"/>
          <w:kern w:val="2"/>
          <w:sz w:val="21"/>
          <w:szCs w:val="21"/>
        </w:rPr>
        <w:t>一般</w:t>
      </w:r>
      <w:r w:rsidRPr="00311532">
        <w:rPr>
          <w:rFonts w:ascii="Times New Roman" w:eastAsia="宋体" w:hAnsi="Times New Roman" w:hint="eastAsia"/>
          <w:kern w:val="2"/>
          <w:sz w:val="21"/>
          <w:szCs w:val="21"/>
        </w:rPr>
        <w:t>属于</w:t>
      </w:r>
      <w:r w:rsidRPr="00311532">
        <w:rPr>
          <w:rFonts w:ascii="Times New Roman" w:eastAsia="宋体" w:hAnsi="Times New Roman" w:hint="eastAsia"/>
          <w:kern w:val="2"/>
          <w:sz w:val="21"/>
          <w:szCs w:val="21"/>
        </w:rPr>
        <w:t>3</w:t>
      </w:r>
      <w:r w:rsidRPr="00311532">
        <w:rPr>
          <w:rFonts w:ascii="Times New Roman" w:eastAsia="宋体" w:hAnsi="Times New Roman" w:hint="eastAsia"/>
          <w:kern w:val="2"/>
          <w:sz w:val="21"/>
          <w:szCs w:val="21"/>
        </w:rPr>
        <w:t>类声环境功能区。依据现行国家标准《工业企业厂界环境噪声排放标准》</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GB 12348</w:t>
      </w:r>
      <w:r>
        <w:rPr>
          <w:rFonts w:ascii="Times New Roman" w:eastAsia="宋体" w:hAnsi="Times New Roman" w:hint="eastAsia"/>
          <w:kern w:val="2"/>
          <w:sz w:val="21"/>
          <w:szCs w:val="21"/>
        </w:rPr>
        <w:t>）</w:t>
      </w:r>
      <w:r w:rsidRPr="00311532">
        <w:rPr>
          <w:rFonts w:ascii="Times New Roman" w:eastAsia="宋体" w:hAnsi="Times New Roman" w:hint="eastAsia"/>
          <w:kern w:val="2"/>
          <w:sz w:val="21"/>
          <w:szCs w:val="21"/>
        </w:rPr>
        <w:t>，工业企业厂界环境噪声指在工业生产活动中使用固定设备等产生的、在厂界处进行测量和控制的干扰周围生活环境的声音。</w:t>
      </w:r>
      <w:r>
        <w:rPr>
          <w:rFonts w:ascii="Times New Roman" w:eastAsia="宋体" w:hAnsi="Times New Roman" w:hint="eastAsia"/>
          <w:kern w:val="2"/>
          <w:sz w:val="21"/>
          <w:szCs w:val="21"/>
        </w:rPr>
        <w:t>建筑涂料</w:t>
      </w:r>
      <w:r w:rsidRPr="00311532">
        <w:rPr>
          <w:rFonts w:ascii="Times New Roman" w:eastAsia="宋体" w:hAnsi="Times New Roman" w:hint="eastAsia"/>
          <w:kern w:val="2"/>
          <w:sz w:val="21"/>
          <w:szCs w:val="21"/>
        </w:rPr>
        <w:t>企业厂界环境噪声排放限值应满足</w:t>
      </w:r>
      <w:r w:rsidRPr="00311532">
        <w:rPr>
          <w:rFonts w:ascii="Times New Roman" w:eastAsia="宋体" w:hAnsi="Times New Roman" w:hint="eastAsia"/>
          <w:kern w:val="2"/>
          <w:sz w:val="21"/>
          <w:szCs w:val="21"/>
        </w:rPr>
        <w:t>GB 12348</w:t>
      </w:r>
      <w:r w:rsidRPr="00311532">
        <w:rPr>
          <w:rFonts w:ascii="Times New Roman" w:eastAsia="宋体" w:hAnsi="Times New Roman" w:hint="eastAsia"/>
          <w:kern w:val="2"/>
          <w:sz w:val="21"/>
          <w:szCs w:val="21"/>
        </w:rPr>
        <w:t>《工业企业厂界环境噪声排放标准》的规定；</w:t>
      </w:r>
      <w:r>
        <w:rPr>
          <w:rFonts w:ascii="Times New Roman" w:eastAsia="宋体" w:hAnsi="Times New Roman" w:hint="eastAsia"/>
          <w:kern w:val="2"/>
          <w:sz w:val="21"/>
          <w:szCs w:val="21"/>
        </w:rPr>
        <w:t>分散釜、搅拌机、研磨机</w:t>
      </w:r>
      <w:r w:rsidRPr="00311532">
        <w:rPr>
          <w:rFonts w:ascii="Times New Roman" w:eastAsia="宋体" w:hAnsi="Times New Roman" w:hint="eastAsia"/>
          <w:kern w:val="2"/>
          <w:sz w:val="21"/>
          <w:szCs w:val="21"/>
        </w:rPr>
        <w:t>等生产设备的噪声排放限值应满足</w:t>
      </w:r>
      <w:r w:rsidRPr="00311532">
        <w:rPr>
          <w:rFonts w:ascii="Times New Roman" w:eastAsia="宋体" w:hAnsi="Times New Roman" w:hint="eastAsia"/>
          <w:kern w:val="2"/>
          <w:sz w:val="21"/>
          <w:szCs w:val="21"/>
        </w:rPr>
        <w:t>JG/T 5079</w:t>
      </w:r>
      <w:r w:rsidRPr="00311532">
        <w:rPr>
          <w:rFonts w:ascii="Times New Roman" w:eastAsia="宋体" w:hAnsi="Times New Roman" w:hint="eastAsia"/>
          <w:kern w:val="2"/>
          <w:sz w:val="21"/>
          <w:szCs w:val="21"/>
        </w:rPr>
        <w:t>《建筑机械与设备噪声限值》的相关规定。</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9.2.9  </w:t>
      </w:r>
      <w:r>
        <w:rPr>
          <w:rFonts w:ascii="Times New Roman" w:eastAsia="宋体" w:hAnsi="Times New Roman" w:hint="eastAsia"/>
          <w:kern w:val="2"/>
          <w:sz w:val="21"/>
          <w:szCs w:val="21"/>
        </w:rPr>
        <w:t>废</w:t>
      </w:r>
      <w:r w:rsidRPr="00247C94">
        <w:rPr>
          <w:rFonts w:ascii="Times New Roman" w:eastAsia="宋体" w:hAnsi="Times New Roman" w:hint="eastAsia"/>
          <w:kern w:val="2"/>
          <w:sz w:val="21"/>
          <w:szCs w:val="21"/>
        </w:rPr>
        <w:t>水是建筑涂料企业的主要污染物，其</w:t>
      </w:r>
      <w:r>
        <w:rPr>
          <w:rFonts w:ascii="Times New Roman" w:eastAsia="宋体" w:hAnsi="Times New Roman" w:hint="eastAsia"/>
          <w:kern w:val="2"/>
          <w:sz w:val="21"/>
          <w:szCs w:val="21"/>
        </w:rPr>
        <w:t>中主要包含各种有机物、金属化合物、颗粒等，</w:t>
      </w:r>
      <w:r w:rsidRPr="00247C94">
        <w:rPr>
          <w:rFonts w:ascii="Times New Roman" w:eastAsia="宋体" w:hAnsi="Times New Roman" w:hint="eastAsia"/>
          <w:kern w:val="2"/>
          <w:sz w:val="21"/>
          <w:szCs w:val="21"/>
        </w:rPr>
        <w:t>成分复杂、污染物浓度高、处理难度较大。根据</w:t>
      </w:r>
      <w:r w:rsidRPr="00247C94">
        <w:rPr>
          <w:rFonts w:ascii="Times New Roman" w:eastAsia="宋体" w:hAnsi="Times New Roman" w:hint="eastAsia"/>
          <w:kern w:val="2"/>
          <w:sz w:val="21"/>
          <w:szCs w:val="21"/>
        </w:rPr>
        <w:t xml:space="preserve">GB8979 </w:t>
      </w:r>
      <w:r w:rsidRPr="00247C94">
        <w:rPr>
          <w:rFonts w:ascii="Times New Roman" w:eastAsia="宋体" w:hAnsi="Times New Roman" w:hint="eastAsia"/>
          <w:kern w:val="2"/>
          <w:sz w:val="21"/>
          <w:szCs w:val="21"/>
        </w:rPr>
        <w:t>《污水综合排放标准》的</w:t>
      </w:r>
      <w:r>
        <w:rPr>
          <w:rFonts w:ascii="Times New Roman" w:eastAsia="宋体" w:hAnsi="Times New Roman" w:hint="eastAsia"/>
          <w:kern w:val="2"/>
          <w:sz w:val="21"/>
          <w:szCs w:val="21"/>
        </w:rPr>
        <w:t>有关规定，为达到这一要求，鼓励企业采取有效措施严格控制废水排放。</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9.2.10 </w:t>
      </w:r>
      <w:r w:rsidRPr="00247C94">
        <w:rPr>
          <w:rFonts w:ascii="Times New Roman" w:eastAsia="宋体" w:hAnsi="Times New Roman"/>
          <w:kern w:val="2"/>
          <w:sz w:val="21"/>
          <w:szCs w:val="21"/>
        </w:rPr>
        <w:t xml:space="preserve"> </w:t>
      </w:r>
      <w:r>
        <w:rPr>
          <w:rFonts w:ascii="Times New Roman" w:eastAsia="宋体" w:hAnsi="Times New Roman" w:hint="eastAsia"/>
          <w:kern w:val="2"/>
          <w:sz w:val="21"/>
          <w:szCs w:val="21"/>
        </w:rPr>
        <w:t>环境管理体系是</w:t>
      </w:r>
      <w:r w:rsidRPr="00E97BC7">
        <w:rPr>
          <w:rFonts w:ascii="Times New Roman" w:eastAsia="宋体" w:hAnsi="Times New Roman" w:hint="eastAsia"/>
          <w:kern w:val="2"/>
          <w:sz w:val="21"/>
          <w:szCs w:val="21"/>
        </w:rPr>
        <w:t>一个组织有计划，而且协调动作的管理活动，其中有规范的动作程序，文件化的控制机制</w:t>
      </w:r>
      <w:r>
        <w:rPr>
          <w:rFonts w:ascii="Times New Roman" w:eastAsia="宋体" w:hAnsi="Times New Roman" w:hint="eastAsia"/>
          <w:kern w:val="2"/>
          <w:sz w:val="21"/>
          <w:szCs w:val="21"/>
        </w:rPr>
        <w:t>，它通过有明确职责、义务的组织结构来贯彻落实，目的</w:t>
      </w:r>
      <w:r w:rsidRPr="00E97BC7">
        <w:rPr>
          <w:rFonts w:ascii="Times New Roman" w:eastAsia="宋体" w:hAnsi="Times New Roman" w:hint="eastAsia"/>
          <w:kern w:val="2"/>
          <w:sz w:val="21"/>
          <w:szCs w:val="21"/>
        </w:rPr>
        <w:t>在于防止对环境的不利影响。</w:t>
      </w:r>
      <w:r>
        <w:rPr>
          <w:rFonts w:ascii="Times New Roman" w:eastAsia="宋体" w:hAnsi="Times New Roman" w:hint="eastAsia"/>
          <w:kern w:val="2"/>
          <w:sz w:val="21"/>
          <w:szCs w:val="21"/>
        </w:rPr>
        <w:t>建筑涂料</w:t>
      </w:r>
      <w:r w:rsidRPr="00E97BC7">
        <w:rPr>
          <w:rFonts w:ascii="Times New Roman" w:eastAsia="宋体" w:hAnsi="Times New Roman" w:hint="eastAsia"/>
          <w:kern w:val="2"/>
          <w:sz w:val="21"/>
          <w:szCs w:val="21"/>
        </w:rPr>
        <w:t>生产企业通过</w:t>
      </w:r>
      <w:r>
        <w:rPr>
          <w:rFonts w:ascii="Times New Roman" w:eastAsia="宋体" w:hAnsi="Times New Roman" w:hint="eastAsia"/>
          <w:kern w:val="2"/>
          <w:sz w:val="21"/>
          <w:szCs w:val="21"/>
        </w:rPr>
        <w:t>环境</w:t>
      </w:r>
      <w:r w:rsidRPr="00E97BC7">
        <w:rPr>
          <w:rFonts w:ascii="Times New Roman" w:eastAsia="宋体" w:hAnsi="Times New Roman" w:hint="eastAsia"/>
          <w:kern w:val="2"/>
          <w:sz w:val="21"/>
          <w:szCs w:val="21"/>
        </w:rPr>
        <w:t>管理体系的建立、认证与贯彻实施，</w:t>
      </w:r>
      <w:r>
        <w:rPr>
          <w:rFonts w:ascii="Times New Roman" w:eastAsia="宋体" w:hAnsi="Times New Roman" w:hint="eastAsia"/>
          <w:kern w:val="2"/>
          <w:sz w:val="21"/>
          <w:szCs w:val="21"/>
        </w:rPr>
        <w:t>有助于其</w:t>
      </w:r>
      <w:r w:rsidRPr="00E97BC7">
        <w:rPr>
          <w:rFonts w:ascii="Times New Roman" w:eastAsia="宋体" w:hAnsi="Times New Roman" w:hint="eastAsia"/>
          <w:kern w:val="2"/>
          <w:sz w:val="21"/>
          <w:szCs w:val="21"/>
        </w:rPr>
        <w:t>实现自身设定的环境表现水平，并不断地改进环境行为，不断达到更新更佳的高度。</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9.2.12  </w:t>
      </w:r>
      <w:r>
        <w:rPr>
          <w:rFonts w:ascii="Times New Roman" w:eastAsia="宋体" w:hAnsi="Times New Roman" w:hint="eastAsia"/>
          <w:kern w:val="2"/>
          <w:sz w:val="21"/>
          <w:szCs w:val="21"/>
        </w:rPr>
        <w:t>建筑外墙水性涂料在使用过程中的环保安全性问题成为其最受关注和审视的重要问题，控制产品的有害物质限量并适度提高其要求，不仅能保证其使用安全而且更加环保绿色，更贴合绿色建材的要求。该指标的划分是结合标准《建筑用外墙涂料中有害物质限量》</w:t>
      </w:r>
      <w:r w:rsidRPr="00B916B2">
        <w:rPr>
          <w:rFonts w:ascii="Times New Roman" w:eastAsia="宋体" w:hAnsi="Times New Roman" w:hint="eastAsia"/>
          <w:kern w:val="2"/>
          <w:sz w:val="21"/>
          <w:szCs w:val="21"/>
        </w:rPr>
        <w:t>GB 24408</w:t>
      </w:r>
      <w:r>
        <w:rPr>
          <w:rFonts w:ascii="Times New Roman" w:eastAsia="宋体" w:hAnsi="Times New Roman" w:hint="eastAsia"/>
          <w:kern w:val="2"/>
          <w:sz w:val="21"/>
          <w:szCs w:val="21"/>
        </w:rPr>
        <w:t>及对产品检测数据的统计分析得到。</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9.2.13  </w:t>
      </w:r>
      <w:r>
        <w:rPr>
          <w:rFonts w:ascii="Times New Roman" w:eastAsia="宋体" w:hAnsi="Times New Roman" w:hint="eastAsia"/>
          <w:kern w:val="2"/>
          <w:sz w:val="21"/>
          <w:szCs w:val="21"/>
        </w:rPr>
        <w:t>提高建筑外墙水性涂料的耐人工老化性能，可以有效地延长使用寿命，从而减少材料浪费，节约资源。</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9.2.14  </w:t>
      </w:r>
      <w:r w:rsidRPr="00915E44">
        <w:rPr>
          <w:rFonts w:ascii="Times New Roman" w:eastAsia="宋体" w:hAnsi="Times New Roman" w:hint="eastAsia"/>
          <w:kern w:val="2"/>
          <w:sz w:val="21"/>
          <w:szCs w:val="21"/>
        </w:rPr>
        <w:t>安全生产是指在生产经营活动中，为了避免造成人员伤害和财产损失的事故而采取相应的事故预防和控制措施，以保证从业人员的人身安全，保证生产经营活动得以顺利进行的相关活动。</w:t>
      </w:r>
      <w:r w:rsidRPr="000D3DAA">
        <w:rPr>
          <w:rFonts w:ascii="Times New Roman" w:eastAsia="宋体" w:hAnsi="Times New Roman" w:hint="eastAsia"/>
          <w:kern w:val="2"/>
          <w:sz w:val="21"/>
          <w:szCs w:val="21"/>
        </w:rPr>
        <w:t>《企业安全生产标准化基本规范》</w:t>
      </w:r>
      <w:r w:rsidRPr="000D3DAA">
        <w:rPr>
          <w:rFonts w:ascii="Times New Roman" w:eastAsia="宋体" w:hAnsi="Times New Roman" w:hint="eastAsia"/>
          <w:kern w:val="2"/>
          <w:sz w:val="21"/>
          <w:szCs w:val="21"/>
        </w:rPr>
        <w:t>AQ/T 9006</w:t>
      </w:r>
      <w:r>
        <w:rPr>
          <w:rFonts w:ascii="Times New Roman" w:eastAsia="宋体" w:hAnsi="Times New Roman" w:hint="eastAsia"/>
          <w:kern w:val="2"/>
          <w:sz w:val="21"/>
          <w:szCs w:val="21"/>
        </w:rPr>
        <w:t>对工业企业安全生产标准化工作做出了规定，建筑外墙水性涂料生产企业按照该</w:t>
      </w:r>
      <w:r w:rsidRPr="000D3DAA">
        <w:rPr>
          <w:rFonts w:ascii="Times New Roman" w:eastAsia="宋体" w:hAnsi="Times New Roman" w:hint="eastAsia"/>
          <w:kern w:val="2"/>
          <w:sz w:val="21"/>
          <w:szCs w:val="21"/>
        </w:rPr>
        <w:t>标准的要求，结合自身特点，建立并保持安全生产标准化系统</w:t>
      </w:r>
      <w:r>
        <w:rPr>
          <w:rFonts w:ascii="Times New Roman" w:eastAsia="宋体" w:hAnsi="Times New Roman" w:hint="eastAsia"/>
          <w:kern w:val="2"/>
          <w:sz w:val="21"/>
          <w:szCs w:val="21"/>
        </w:rPr>
        <w:t>，</w:t>
      </w:r>
      <w:r w:rsidRPr="000D3DAA">
        <w:rPr>
          <w:rFonts w:ascii="Times New Roman" w:eastAsia="宋体" w:hAnsi="Times New Roman" w:hint="eastAsia"/>
          <w:kern w:val="2"/>
          <w:sz w:val="21"/>
          <w:szCs w:val="21"/>
        </w:rPr>
        <w:t>通过自我检查、自我纠正和自我完善，建立安全绩效持续改进的安全生产长效机制</w:t>
      </w:r>
      <w:r>
        <w:rPr>
          <w:rFonts w:ascii="Times New Roman" w:eastAsia="宋体" w:hAnsi="Times New Roman" w:hint="eastAsia"/>
          <w:kern w:val="2"/>
          <w:sz w:val="21"/>
          <w:szCs w:val="21"/>
        </w:rPr>
        <w:t>，可不断提高安全生产水平等级。</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9.2.15  </w:t>
      </w:r>
      <w:r>
        <w:rPr>
          <w:rFonts w:ascii="Times New Roman" w:eastAsia="宋体" w:hAnsi="Times New Roman" w:hint="eastAsia"/>
          <w:kern w:val="2"/>
          <w:sz w:val="21"/>
          <w:szCs w:val="21"/>
        </w:rPr>
        <w:t>质量管理体系是指</w:t>
      </w:r>
      <w:r w:rsidRPr="008F3812">
        <w:rPr>
          <w:rFonts w:ascii="Times New Roman" w:eastAsia="宋体" w:hAnsi="Times New Roman" w:hint="eastAsia"/>
          <w:kern w:val="2"/>
          <w:sz w:val="21"/>
          <w:szCs w:val="21"/>
        </w:rPr>
        <w:t>确定质量方针、目标和职责，并通过质量体系中的质量策划、控制、保证和改进来使其实现的全部活动</w:t>
      </w:r>
      <w:r>
        <w:rPr>
          <w:rFonts w:ascii="Times New Roman" w:eastAsia="宋体" w:hAnsi="Times New Roman" w:hint="eastAsia"/>
          <w:kern w:val="2"/>
          <w:sz w:val="21"/>
          <w:szCs w:val="21"/>
        </w:rPr>
        <w:t>。建筑外墙水性涂料</w:t>
      </w:r>
      <w:r w:rsidRPr="00A02994">
        <w:rPr>
          <w:rFonts w:ascii="Times New Roman" w:eastAsia="宋体" w:hAnsi="Times New Roman" w:hint="eastAsia"/>
          <w:kern w:val="2"/>
          <w:sz w:val="21"/>
          <w:szCs w:val="21"/>
        </w:rPr>
        <w:t>生产企业通过质量管理体系的</w:t>
      </w:r>
      <w:r w:rsidRPr="00A02994">
        <w:rPr>
          <w:rFonts w:ascii="Times New Roman" w:eastAsia="宋体" w:hAnsi="Times New Roman" w:hint="eastAsia"/>
          <w:kern w:val="2"/>
          <w:sz w:val="21"/>
          <w:szCs w:val="21"/>
        </w:rPr>
        <w:lastRenderedPageBreak/>
        <w:t>建立、认证与贯彻实施，</w:t>
      </w:r>
      <w:r>
        <w:rPr>
          <w:rFonts w:ascii="Times New Roman" w:eastAsia="宋体" w:hAnsi="Times New Roman" w:hint="eastAsia"/>
          <w:kern w:val="2"/>
          <w:sz w:val="21"/>
          <w:szCs w:val="21"/>
        </w:rPr>
        <w:t>可不断提高质量管理水平，为产品质量的提升提供保障。</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9.2.16  </w:t>
      </w:r>
      <w:r>
        <w:rPr>
          <w:rFonts w:ascii="Times New Roman" w:eastAsia="宋体" w:hAnsi="Times New Roman" w:hint="eastAsia"/>
          <w:kern w:val="2"/>
          <w:sz w:val="21"/>
          <w:szCs w:val="21"/>
        </w:rPr>
        <w:t>职业健康安全管理体系</w:t>
      </w:r>
      <w:r w:rsidRPr="002277ED">
        <w:rPr>
          <w:rFonts w:ascii="Times New Roman" w:eastAsia="宋体" w:hAnsi="Times New Roman" w:hint="eastAsia"/>
          <w:kern w:val="2"/>
          <w:sz w:val="21"/>
          <w:szCs w:val="21"/>
        </w:rPr>
        <w:t>为企业提高职业健康安全绩效提供了一个科学、有效的管理手段</w:t>
      </w:r>
      <w:r>
        <w:rPr>
          <w:rFonts w:ascii="Times New Roman" w:eastAsia="宋体" w:hAnsi="Times New Roman" w:hint="eastAsia"/>
          <w:kern w:val="2"/>
          <w:sz w:val="21"/>
          <w:szCs w:val="21"/>
        </w:rPr>
        <w:t>。建筑外墙水性涂料</w:t>
      </w:r>
      <w:r w:rsidRPr="00A02994">
        <w:rPr>
          <w:rFonts w:ascii="Times New Roman" w:eastAsia="宋体" w:hAnsi="Times New Roman" w:hint="eastAsia"/>
          <w:kern w:val="2"/>
          <w:sz w:val="21"/>
          <w:szCs w:val="21"/>
        </w:rPr>
        <w:t>生产企业通过</w:t>
      </w:r>
      <w:r>
        <w:rPr>
          <w:rFonts w:ascii="Times New Roman" w:eastAsia="宋体" w:hAnsi="Times New Roman" w:hint="eastAsia"/>
          <w:kern w:val="2"/>
          <w:sz w:val="21"/>
          <w:szCs w:val="21"/>
        </w:rPr>
        <w:t>职业健康安全管理体系</w:t>
      </w:r>
      <w:r w:rsidRPr="00A02994">
        <w:rPr>
          <w:rFonts w:ascii="Times New Roman" w:eastAsia="宋体" w:hAnsi="Times New Roman" w:hint="eastAsia"/>
          <w:kern w:val="2"/>
          <w:sz w:val="21"/>
          <w:szCs w:val="21"/>
        </w:rPr>
        <w:t>的建立、认证与贯彻实施，</w:t>
      </w:r>
      <w:r w:rsidRPr="00E350D9">
        <w:rPr>
          <w:rFonts w:ascii="Times New Roman" w:eastAsia="宋体" w:hAnsi="Times New Roman" w:hint="eastAsia"/>
          <w:kern w:val="2"/>
          <w:sz w:val="21"/>
          <w:szCs w:val="21"/>
        </w:rPr>
        <w:t>有助于推动职业健康安全法规和制度的贯彻执行</w:t>
      </w:r>
      <w:r>
        <w:rPr>
          <w:rFonts w:ascii="Times New Roman" w:eastAsia="宋体" w:hAnsi="Times New Roman" w:hint="eastAsia"/>
          <w:kern w:val="2"/>
          <w:sz w:val="21"/>
          <w:szCs w:val="21"/>
        </w:rPr>
        <w:t>，</w:t>
      </w:r>
      <w:r w:rsidRPr="00E350D9">
        <w:rPr>
          <w:rFonts w:ascii="Times New Roman" w:eastAsia="宋体" w:hAnsi="Times New Roman" w:hint="eastAsia"/>
          <w:kern w:val="2"/>
          <w:sz w:val="21"/>
          <w:szCs w:val="21"/>
        </w:rPr>
        <w:t>使</w:t>
      </w:r>
      <w:r>
        <w:rPr>
          <w:rFonts w:ascii="Times New Roman" w:eastAsia="宋体" w:hAnsi="Times New Roman" w:hint="eastAsia"/>
          <w:kern w:val="2"/>
          <w:sz w:val="21"/>
          <w:szCs w:val="21"/>
        </w:rPr>
        <w:t>企业</w:t>
      </w:r>
      <w:r w:rsidRPr="00E350D9">
        <w:rPr>
          <w:rFonts w:ascii="Times New Roman" w:eastAsia="宋体" w:hAnsi="Times New Roman" w:hint="eastAsia"/>
          <w:kern w:val="2"/>
          <w:sz w:val="21"/>
          <w:szCs w:val="21"/>
        </w:rPr>
        <w:t>的职业健康安全管理由被动强制行为转变为主动自愿行为，提高职业健康安全管理水平</w:t>
      </w:r>
      <w:r>
        <w:rPr>
          <w:rFonts w:ascii="Times New Roman" w:eastAsia="宋体" w:hAnsi="Times New Roman" w:hint="eastAsia"/>
          <w:kern w:val="2"/>
          <w:sz w:val="21"/>
          <w:szCs w:val="21"/>
        </w:rPr>
        <w:t>。</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9.2.17  </w:t>
      </w:r>
      <w:r>
        <w:rPr>
          <w:rFonts w:ascii="Times New Roman" w:eastAsia="宋体" w:hAnsi="Times New Roman" w:hint="eastAsia"/>
          <w:kern w:val="2"/>
          <w:sz w:val="21"/>
          <w:szCs w:val="21"/>
        </w:rPr>
        <w:t>在使用阶段，建筑外墙水性涂料的耐沾污性能是影响其装饰性的最重要的因素，适度提高产品的耐沾污性能有助于建筑物保持美观，延长外墙的翻新周期，节约维护成本。</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9.2.18  </w:t>
      </w:r>
      <w:r>
        <w:rPr>
          <w:rFonts w:ascii="Times New Roman" w:eastAsia="宋体" w:hAnsi="Times New Roman" w:hint="eastAsia"/>
          <w:kern w:val="2"/>
          <w:sz w:val="21"/>
          <w:szCs w:val="21"/>
        </w:rPr>
        <w:t>在提高建筑外墙水性涂料产品的绿色度同时，还应提高其适用性，产品应与上海市的政策、标准规范、环境相匹配；另外，提高建筑外墙水性涂料产品的绿色度，可能会造成产品成本的略微提高，应适当考虑经济性要素，避免产品市场的丧失。</w:t>
      </w:r>
    </w:p>
    <w:p w:rsidR="00395518" w:rsidRPr="00536B6D" w:rsidRDefault="00395518" w:rsidP="00395518">
      <w:pPr>
        <w:pStyle w:val="af7"/>
        <w:spacing w:before="100" w:beforeAutospacing="1"/>
        <w:ind w:firstLineChars="0" w:firstLine="0"/>
        <w:jc w:val="center"/>
        <w:outlineLvl w:val="9"/>
        <w:rPr>
          <w:b/>
          <w:sz w:val="21"/>
          <w:szCs w:val="21"/>
        </w:rPr>
      </w:pPr>
      <w:r w:rsidRPr="00536B6D">
        <w:rPr>
          <w:rFonts w:hint="eastAsia"/>
          <w:b/>
          <w:sz w:val="21"/>
          <w:szCs w:val="21"/>
        </w:rPr>
        <w:t>Ⅲ</w:t>
      </w:r>
      <w:r w:rsidRPr="00536B6D">
        <w:rPr>
          <w:rFonts w:hint="eastAsia"/>
          <w:b/>
          <w:sz w:val="21"/>
          <w:szCs w:val="21"/>
        </w:rPr>
        <w:t xml:space="preserve">  </w:t>
      </w:r>
      <w:r w:rsidRPr="00536B6D">
        <w:rPr>
          <w:rFonts w:hint="eastAsia"/>
          <w:b/>
          <w:sz w:val="21"/>
          <w:szCs w:val="21"/>
        </w:rPr>
        <w:t>加分项评价</w:t>
      </w:r>
    </w:p>
    <w:p w:rsidR="00395518"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9.3.1  </w:t>
      </w:r>
      <w:r>
        <w:rPr>
          <w:rFonts w:ascii="Times New Roman" w:eastAsia="宋体" w:hAnsi="Times New Roman" w:hint="eastAsia"/>
          <w:kern w:val="2"/>
          <w:sz w:val="21"/>
          <w:szCs w:val="21"/>
        </w:rPr>
        <w:t>鼓励建筑外墙水性涂料生产企业持续进行工艺优化、设备更新，</w:t>
      </w:r>
      <w:r w:rsidRPr="00E22805">
        <w:rPr>
          <w:rFonts w:ascii="Times New Roman" w:eastAsia="宋体" w:hAnsi="Times New Roman" w:hint="eastAsia"/>
          <w:kern w:val="2"/>
          <w:sz w:val="21"/>
          <w:szCs w:val="21"/>
        </w:rPr>
        <w:t>采用了先进的生产工艺或生产设备，</w:t>
      </w:r>
      <w:r>
        <w:rPr>
          <w:rFonts w:ascii="Times New Roman" w:eastAsia="宋体" w:hAnsi="Times New Roman" w:hint="eastAsia"/>
          <w:kern w:val="2"/>
          <w:sz w:val="21"/>
          <w:szCs w:val="21"/>
        </w:rPr>
        <w:t>提高生产过程的环保性，降低生产对环境的影响。</w:t>
      </w:r>
    </w:p>
    <w:p w:rsidR="00395518" w:rsidRPr="004F76B1"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r>
        <w:rPr>
          <w:rFonts w:ascii="Times New Roman" w:eastAsia="宋体" w:hAnsi="Times New Roman" w:hint="eastAsia"/>
          <w:kern w:val="2"/>
          <w:sz w:val="21"/>
          <w:szCs w:val="21"/>
        </w:rPr>
        <w:t xml:space="preserve">9.3.2  </w:t>
      </w:r>
      <w:r>
        <w:rPr>
          <w:rFonts w:ascii="Times New Roman" w:eastAsia="宋体" w:hAnsi="Times New Roman" w:hint="eastAsia"/>
          <w:kern w:val="2"/>
          <w:sz w:val="21"/>
          <w:szCs w:val="21"/>
        </w:rPr>
        <w:t>鼓励建筑外墙水性涂料生产企业加强科研投入，提升</w:t>
      </w:r>
      <w:r w:rsidRPr="0056565B">
        <w:rPr>
          <w:rFonts w:ascii="Times New Roman" w:eastAsia="宋体" w:hAnsi="Times New Roman" w:hint="eastAsia"/>
          <w:kern w:val="2"/>
          <w:sz w:val="21"/>
          <w:szCs w:val="21"/>
        </w:rPr>
        <w:t>技术创新</w:t>
      </w:r>
      <w:r>
        <w:rPr>
          <w:rFonts w:ascii="Times New Roman" w:eastAsia="宋体" w:hAnsi="Times New Roman" w:hint="eastAsia"/>
          <w:kern w:val="2"/>
          <w:sz w:val="21"/>
          <w:szCs w:val="21"/>
        </w:rPr>
        <w:t>能力，促进企业持续创新</w:t>
      </w:r>
      <w:r w:rsidRPr="0056565B">
        <w:rPr>
          <w:rFonts w:ascii="Times New Roman" w:eastAsia="宋体" w:hAnsi="Times New Roman" w:hint="eastAsia"/>
          <w:kern w:val="2"/>
          <w:sz w:val="21"/>
          <w:szCs w:val="21"/>
        </w:rPr>
        <w:t>，</w:t>
      </w:r>
      <w:r>
        <w:rPr>
          <w:rFonts w:ascii="Times New Roman" w:eastAsia="宋体" w:hAnsi="Times New Roman" w:hint="eastAsia"/>
          <w:kern w:val="2"/>
          <w:sz w:val="21"/>
          <w:szCs w:val="21"/>
        </w:rPr>
        <w:t>提高企业</w:t>
      </w:r>
      <w:r w:rsidRPr="0056565B">
        <w:rPr>
          <w:rFonts w:ascii="Times New Roman" w:eastAsia="宋体" w:hAnsi="Times New Roman" w:hint="eastAsia"/>
          <w:kern w:val="2"/>
          <w:sz w:val="21"/>
          <w:szCs w:val="21"/>
        </w:rPr>
        <w:t>技术水</w:t>
      </w:r>
      <w:r>
        <w:rPr>
          <w:rFonts w:ascii="Times New Roman" w:eastAsia="宋体" w:hAnsi="Times New Roman" w:hint="eastAsia"/>
          <w:kern w:val="2"/>
          <w:sz w:val="21"/>
          <w:szCs w:val="21"/>
        </w:rPr>
        <w:t>平，最终</w:t>
      </w:r>
      <w:r w:rsidRPr="0056565B">
        <w:rPr>
          <w:rFonts w:ascii="Times New Roman" w:eastAsia="宋体" w:hAnsi="Times New Roman" w:hint="eastAsia"/>
          <w:kern w:val="2"/>
          <w:sz w:val="21"/>
          <w:szCs w:val="21"/>
        </w:rPr>
        <w:t>促进企业的可持续发展。</w:t>
      </w:r>
    </w:p>
    <w:p w:rsidR="00395518" w:rsidRPr="00AD0172"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Pr="00AD0172"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Pr="00BF4A57"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Pr="00BF4A57"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Pr="00270F05"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Pr="003A1FCC" w:rsidRDefault="00395518" w:rsidP="00395518">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395518" w:rsidRDefault="00395518" w:rsidP="00EE6A1C">
      <w:pPr>
        <w:widowControl w:val="0"/>
        <w:tabs>
          <w:tab w:val="left" w:pos="547"/>
          <w:tab w:val="left" w:pos="1080"/>
        </w:tabs>
        <w:adjustRightInd/>
        <w:snapToGrid/>
        <w:spacing w:after="0" w:line="360" w:lineRule="auto"/>
        <w:jc w:val="both"/>
        <w:rPr>
          <w:rFonts w:ascii="Times New Roman" w:eastAsia="宋体" w:hAnsi="Times New Roman"/>
          <w:kern w:val="2"/>
          <w:sz w:val="21"/>
          <w:szCs w:val="21"/>
        </w:rPr>
      </w:pPr>
    </w:p>
    <w:p w:rsidR="00BB71A8" w:rsidRPr="00EE6A1C" w:rsidRDefault="00BB71A8" w:rsidP="00164637">
      <w:pPr>
        <w:widowControl w:val="0"/>
        <w:tabs>
          <w:tab w:val="left" w:pos="547"/>
          <w:tab w:val="left" w:pos="1080"/>
        </w:tabs>
        <w:adjustRightInd/>
        <w:snapToGrid/>
        <w:spacing w:after="0" w:line="360" w:lineRule="auto"/>
        <w:ind w:firstLineChars="200" w:firstLine="420"/>
        <w:jc w:val="both"/>
        <w:rPr>
          <w:rFonts w:ascii="Times New Roman" w:eastAsia="宋体" w:hAnsi="Times New Roman"/>
          <w:kern w:val="2"/>
          <w:sz w:val="21"/>
          <w:szCs w:val="21"/>
        </w:rPr>
      </w:pPr>
    </w:p>
    <w:sectPr w:rsidR="00BB71A8" w:rsidRPr="00EE6A1C" w:rsidSect="00EC69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BB" w:rsidRDefault="00C107BB" w:rsidP="00F80B11">
      <w:pPr>
        <w:spacing w:after="0"/>
      </w:pPr>
      <w:r>
        <w:separator/>
      </w:r>
    </w:p>
  </w:endnote>
  <w:endnote w:type="continuationSeparator" w:id="0">
    <w:p w:rsidR="00C107BB" w:rsidRDefault="00C107BB" w:rsidP="00F80B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22B8C" w:rsidRDefault="00F22B8C">
    <w:pPr>
      <w:pStyle w:val="a4"/>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rsidP="00EC691B">
    <w:pPr>
      <w:pStyle w:val="a4"/>
      <w:tabs>
        <w:tab w:val="left" w:pos="5100"/>
      </w:tabs>
      <w:jc w:val="center"/>
    </w:pPr>
  </w:p>
  <w:p w:rsidR="00F22B8C" w:rsidRDefault="00F22B8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pPr>
      <w:pStyle w:val="a4"/>
      <w:framePr w:wrap="around" w:vAnchor="text" w:hAnchor="margin" w:xAlign="center" w:y="1"/>
      <w:rPr>
        <w:rStyle w:val="af1"/>
      </w:rPr>
    </w:pPr>
  </w:p>
  <w:p w:rsidR="00F22B8C" w:rsidRDefault="00F22B8C">
    <w:pPr>
      <w:pStyle w:val="a4"/>
      <w:framePr w:wrap="around" w:vAnchor="text" w:hAnchor="margin" w:xAlign="right" w:y="1"/>
      <w:rPr>
        <w:rStyle w:val="af1"/>
      </w:rPr>
    </w:pPr>
  </w:p>
  <w:p w:rsidR="00F22B8C" w:rsidRDefault="00F22B8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pPr>
      <w:pStyle w:val="a4"/>
      <w:jc w:val="center"/>
    </w:pPr>
  </w:p>
  <w:p w:rsidR="00F22B8C" w:rsidRDefault="00F22B8C">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rsidP="00EC691B">
    <w:pPr>
      <w:pStyle w:val="a4"/>
      <w:tabs>
        <w:tab w:val="left" w:pos="5100"/>
      </w:tabs>
      <w:jc w:val="center"/>
    </w:pPr>
  </w:p>
  <w:p w:rsidR="00F22B8C" w:rsidRDefault="00F22B8C">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rsidP="00EC691B">
    <w:pPr>
      <w:pStyle w:val="a4"/>
      <w:tabs>
        <w:tab w:val="left" w:pos="5100"/>
      </w:tabs>
      <w:jc w:val="center"/>
    </w:pPr>
    <w:r w:rsidRPr="00E85DB1">
      <w:fldChar w:fldCharType="begin"/>
    </w:r>
    <w:r>
      <w:instrText xml:space="preserve"> PAGE   \* MERGEFORMAT </w:instrText>
    </w:r>
    <w:r w:rsidRPr="00E85DB1">
      <w:fldChar w:fldCharType="separate"/>
    </w:r>
    <w:r w:rsidR="00D50BA3" w:rsidRPr="00D50BA3">
      <w:rPr>
        <w:noProof/>
        <w:lang w:val="zh-CN"/>
      </w:rPr>
      <w:t>1</w:t>
    </w:r>
    <w:r>
      <w:rPr>
        <w:noProof/>
        <w:lang w:val="zh-CN"/>
      </w:rPr>
      <w:fldChar w:fldCharType="end"/>
    </w:r>
  </w:p>
  <w:p w:rsidR="00F22B8C" w:rsidRDefault="00F22B8C">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rsidP="00EC691B">
    <w:pPr>
      <w:pStyle w:val="a4"/>
      <w:tabs>
        <w:tab w:val="left" w:pos="5100"/>
      </w:tabs>
      <w:jc w:val="center"/>
    </w:pPr>
    <w:r w:rsidRPr="00E85DB1">
      <w:fldChar w:fldCharType="begin"/>
    </w:r>
    <w:r>
      <w:instrText xml:space="preserve"> PAGE   \* MERGEFORMAT </w:instrText>
    </w:r>
    <w:r w:rsidRPr="00E85DB1">
      <w:fldChar w:fldCharType="separate"/>
    </w:r>
    <w:r w:rsidR="001B64A4" w:rsidRPr="001B64A4">
      <w:rPr>
        <w:noProof/>
        <w:lang w:val="zh-CN"/>
      </w:rPr>
      <w:t>33</w:t>
    </w:r>
    <w:r>
      <w:rPr>
        <w:noProof/>
        <w:lang w:val="zh-CN"/>
      </w:rPr>
      <w:fldChar w:fldCharType="end"/>
    </w:r>
  </w:p>
  <w:p w:rsidR="00F22B8C" w:rsidRDefault="00F22B8C">
    <w:pPr>
      <w:pStyle w:val="a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22B8C" w:rsidRDefault="00F22B8C">
    <w:pPr>
      <w:pStyle w:val="a4"/>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pPr>
      <w:pStyle w:val="a4"/>
      <w:framePr w:wrap="around" w:vAnchor="text" w:hAnchor="margin" w:xAlign="center" w:y="1"/>
      <w:rPr>
        <w:rStyle w:val="af1"/>
      </w:rPr>
    </w:pPr>
  </w:p>
  <w:p w:rsidR="00F22B8C" w:rsidRDefault="00F22B8C">
    <w:pPr>
      <w:pStyle w:val="a4"/>
      <w:framePr w:wrap="around" w:vAnchor="text" w:hAnchor="margin" w:xAlign="right" w:y="1"/>
      <w:rPr>
        <w:rStyle w:val="af1"/>
      </w:rPr>
    </w:pPr>
  </w:p>
  <w:p w:rsidR="00F22B8C" w:rsidRDefault="00F22B8C">
    <w:pPr>
      <w:pStyle w:val="a4"/>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C" w:rsidRDefault="00F22B8C" w:rsidP="00EC691B">
    <w:pPr>
      <w:pStyle w:val="a4"/>
      <w:tabs>
        <w:tab w:val="left" w:pos="5100"/>
      </w:tabs>
      <w:jc w:val="center"/>
    </w:pPr>
  </w:p>
  <w:p w:rsidR="00F22B8C" w:rsidRDefault="00F22B8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BB" w:rsidRDefault="00C107BB" w:rsidP="00F80B11">
      <w:pPr>
        <w:spacing w:after="0"/>
      </w:pPr>
      <w:r>
        <w:separator/>
      </w:r>
    </w:p>
  </w:footnote>
  <w:footnote w:type="continuationSeparator" w:id="0">
    <w:p w:rsidR="00C107BB" w:rsidRDefault="00C107BB" w:rsidP="00F80B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245"/>
    <w:multiLevelType w:val="multilevel"/>
    <w:tmpl w:val="7C46294E"/>
    <w:lvl w:ilvl="0">
      <w:start w:val="1"/>
      <w:numFmt w:val="decimal"/>
      <w:pStyle w:val="1"/>
      <w:lvlText w:val="%1."/>
      <w:lvlJc w:val="left"/>
      <w:pPr>
        <w:tabs>
          <w:tab w:val="num" w:pos="1123"/>
        </w:tabs>
        <w:ind w:left="1123" w:hanging="1123"/>
      </w:pPr>
      <w:rPr>
        <w:rFonts w:ascii="Times New Roman" w:eastAsia="黑体" w:hAnsi="Times New Roman" w:hint="default"/>
        <w:b/>
        <w:i w:val="0"/>
        <w:sz w:val="30"/>
      </w:rPr>
    </w:lvl>
    <w:lvl w:ilvl="1">
      <w:start w:val="1"/>
      <w:numFmt w:val="decimal"/>
      <w:pStyle w:val="2"/>
      <w:lvlText w:val="%1.%2"/>
      <w:lvlJc w:val="left"/>
      <w:pPr>
        <w:tabs>
          <w:tab w:val="num" w:pos="1123"/>
        </w:tabs>
        <w:ind w:left="1123" w:hanging="1123"/>
      </w:pPr>
      <w:rPr>
        <w:rFonts w:ascii="Times New Roman" w:eastAsia="黑体" w:hAnsi="Times New Roman" w:hint="default"/>
        <w:b/>
        <w:i w:val="0"/>
        <w:sz w:val="24"/>
        <w:szCs w:val="24"/>
      </w:rPr>
    </w:lvl>
    <w:lvl w:ilvl="2">
      <w:start w:val="1"/>
      <w:numFmt w:val="decimal"/>
      <w:pStyle w:val="3"/>
      <w:lvlText w:val="%1.%2.%3"/>
      <w:lvlJc w:val="left"/>
      <w:pPr>
        <w:tabs>
          <w:tab w:val="num" w:pos="1663"/>
        </w:tabs>
        <w:ind w:left="1663" w:hanging="1123"/>
      </w:pPr>
      <w:rPr>
        <w:rFonts w:ascii="Times New Roman" w:eastAsia="宋体" w:hAnsi="Times New Roman" w:hint="default"/>
        <w:b w:val="0"/>
        <w:i w:val="0"/>
        <w:sz w:val="28"/>
        <w:szCs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B7D1B36"/>
    <w:multiLevelType w:val="hybridMultilevel"/>
    <w:tmpl w:val="27F44004"/>
    <w:lvl w:ilvl="0" w:tplc="09AA3FDC">
      <w:start w:val="1"/>
      <w:numFmt w:val="decimal"/>
      <w:lvlText w:val="%1."/>
      <w:lvlJc w:val="left"/>
      <w:pPr>
        <w:tabs>
          <w:tab w:val="num" w:pos="907"/>
        </w:tabs>
        <w:ind w:left="0" w:firstLine="544"/>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7F907953"/>
    <w:multiLevelType w:val="multilevel"/>
    <w:tmpl w:val="8EDC208A"/>
    <w:lvl w:ilvl="0">
      <w:start w:val="5"/>
      <w:numFmt w:val="decimal"/>
      <w:pStyle w:val="10"/>
      <w:lvlText w:val="%1."/>
      <w:lvlJc w:val="left"/>
      <w:pPr>
        <w:tabs>
          <w:tab w:val="num" w:pos="360"/>
        </w:tabs>
        <w:ind w:left="360" w:hanging="360"/>
      </w:pPr>
      <w:rPr>
        <w:rFonts w:hint="eastAsia"/>
      </w:rPr>
    </w:lvl>
    <w:lvl w:ilvl="1">
      <w:start w:val="5"/>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num w:numId="1">
    <w:abstractNumId w:val="1"/>
  </w:num>
  <w:num w:numId="2">
    <w:abstractNumId w:val="0"/>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F80B11"/>
    <w:rsid w:val="00003A70"/>
    <w:rsid w:val="00004011"/>
    <w:rsid w:val="0000657B"/>
    <w:rsid w:val="00006AA8"/>
    <w:rsid w:val="0001073F"/>
    <w:rsid w:val="00010F46"/>
    <w:rsid w:val="0001177A"/>
    <w:rsid w:val="000127B1"/>
    <w:rsid w:val="00014F86"/>
    <w:rsid w:val="0001604D"/>
    <w:rsid w:val="000202D5"/>
    <w:rsid w:val="000209BD"/>
    <w:rsid w:val="00020E12"/>
    <w:rsid w:val="0002198F"/>
    <w:rsid w:val="00021D2B"/>
    <w:rsid w:val="000222DE"/>
    <w:rsid w:val="00022D04"/>
    <w:rsid w:val="00025ABA"/>
    <w:rsid w:val="00027200"/>
    <w:rsid w:val="00031DB8"/>
    <w:rsid w:val="00031F5F"/>
    <w:rsid w:val="0003290A"/>
    <w:rsid w:val="00032AD6"/>
    <w:rsid w:val="00032FD1"/>
    <w:rsid w:val="00035728"/>
    <w:rsid w:val="00035823"/>
    <w:rsid w:val="000362BB"/>
    <w:rsid w:val="000370EB"/>
    <w:rsid w:val="00040977"/>
    <w:rsid w:val="00042385"/>
    <w:rsid w:val="00042601"/>
    <w:rsid w:val="000451DE"/>
    <w:rsid w:val="000454B3"/>
    <w:rsid w:val="00047445"/>
    <w:rsid w:val="0004772B"/>
    <w:rsid w:val="0004787E"/>
    <w:rsid w:val="00051E6A"/>
    <w:rsid w:val="00052F6E"/>
    <w:rsid w:val="00054844"/>
    <w:rsid w:val="00054D68"/>
    <w:rsid w:val="000551C4"/>
    <w:rsid w:val="000566BD"/>
    <w:rsid w:val="00060AF5"/>
    <w:rsid w:val="00061057"/>
    <w:rsid w:val="00062899"/>
    <w:rsid w:val="00064572"/>
    <w:rsid w:val="00064B4F"/>
    <w:rsid w:val="00065B14"/>
    <w:rsid w:val="00067BB6"/>
    <w:rsid w:val="0007015C"/>
    <w:rsid w:val="00070CA7"/>
    <w:rsid w:val="00071A29"/>
    <w:rsid w:val="000732D3"/>
    <w:rsid w:val="00075330"/>
    <w:rsid w:val="00075E50"/>
    <w:rsid w:val="00076DAF"/>
    <w:rsid w:val="0007732A"/>
    <w:rsid w:val="000806AF"/>
    <w:rsid w:val="00082AAE"/>
    <w:rsid w:val="00084946"/>
    <w:rsid w:val="00090657"/>
    <w:rsid w:val="0009193A"/>
    <w:rsid w:val="00092E0E"/>
    <w:rsid w:val="000961F2"/>
    <w:rsid w:val="00096B30"/>
    <w:rsid w:val="000A0455"/>
    <w:rsid w:val="000A42A6"/>
    <w:rsid w:val="000A65DA"/>
    <w:rsid w:val="000B0373"/>
    <w:rsid w:val="000B150A"/>
    <w:rsid w:val="000B1FF9"/>
    <w:rsid w:val="000B2145"/>
    <w:rsid w:val="000B357A"/>
    <w:rsid w:val="000B5C7A"/>
    <w:rsid w:val="000B6179"/>
    <w:rsid w:val="000B6623"/>
    <w:rsid w:val="000B6C78"/>
    <w:rsid w:val="000B7B97"/>
    <w:rsid w:val="000C1902"/>
    <w:rsid w:val="000C55FF"/>
    <w:rsid w:val="000C5AE2"/>
    <w:rsid w:val="000C7FF2"/>
    <w:rsid w:val="000D0ED1"/>
    <w:rsid w:val="000D2121"/>
    <w:rsid w:val="000D24F6"/>
    <w:rsid w:val="000D3DAA"/>
    <w:rsid w:val="000D4A4A"/>
    <w:rsid w:val="000D4A8A"/>
    <w:rsid w:val="000D7288"/>
    <w:rsid w:val="000E00B7"/>
    <w:rsid w:val="000E0D2A"/>
    <w:rsid w:val="000E2948"/>
    <w:rsid w:val="000E42C7"/>
    <w:rsid w:val="000E6B46"/>
    <w:rsid w:val="000F1295"/>
    <w:rsid w:val="000F14DA"/>
    <w:rsid w:val="000F4E81"/>
    <w:rsid w:val="000F4EE6"/>
    <w:rsid w:val="000F6A4B"/>
    <w:rsid w:val="0010070E"/>
    <w:rsid w:val="00100A86"/>
    <w:rsid w:val="00100C3D"/>
    <w:rsid w:val="001030E8"/>
    <w:rsid w:val="00103A1E"/>
    <w:rsid w:val="00104CFA"/>
    <w:rsid w:val="00106EC4"/>
    <w:rsid w:val="00107DBE"/>
    <w:rsid w:val="00110360"/>
    <w:rsid w:val="0011166B"/>
    <w:rsid w:val="00115CEF"/>
    <w:rsid w:val="001220F1"/>
    <w:rsid w:val="00125318"/>
    <w:rsid w:val="00125ED7"/>
    <w:rsid w:val="001264B1"/>
    <w:rsid w:val="001269BA"/>
    <w:rsid w:val="0013048B"/>
    <w:rsid w:val="00131BF8"/>
    <w:rsid w:val="00131EEC"/>
    <w:rsid w:val="00132DAA"/>
    <w:rsid w:val="001351BA"/>
    <w:rsid w:val="00135C5F"/>
    <w:rsid w:val="0013635A"/>
    <w:rsid w:val="00145FF6"/>
    <w:rsid w:val="0014646C"/>
    <w:rsid w:val="00146614"/>
    <w:rsid w:val="00146B42"/>
    <w:rsid w:val="001474C7"/>
    <w:rsid w:val="001516A5"/>
    <w:rsid w:val="00155BEF"/>
    <w:rsid w:val="001561B2"/>
    <w:rsid w:val="00160436"/>
    <w:rsid w:val="001606E7"/>
    <w:rsid w:val="00164637"/>
    <w:rsid w:val="00165D2C"/>
    <w:rsid w:val="00166239"/>
    <w:rsid w:val="001664E4"/>
    <w:rsid w:val="00170239"/>
    <w:rsid w:val="001703E0"/>
    <w:rsid w:val="00171799"/>
    <w:rsid w:val="00172281"/>
    <w:rsid w:val="00172663"/>
    <w:rsid w:val="001735BF"/>
    <w:rsid w:val="0017644A"/>
    <w:rsid w:val="001767CB"/>
    <w:rsid w:val="00176EB7"/>
    <w:rsid w:val="00177528"/>
    <w:rsid w:val="00180AA4"/>
    <w:rsid w:val="0018126F"/>
    <w:rsid w:val="001870F9"/>
    <w:rsid w:val="001875A7"/>
    <w:rsid w:val="00190442"/>
    <w:rsid w:val="00190995"/>
    <w:rsid w:val="00191D7A"/>
    <w:rsid w:val="001920A0"/>
    <w:rsid w:val="001928CE"/>
    <w:rsid w:val="00193460"/>
    <w:rsid w:val="00193B6F"/>
    <w:rsid w:val="00196D84"/>
    <w:rsid w:val="00197763"/>
    <w:rsid w:val="001A0889"/>
    <w:rsid w:val="001A502A"/>
    <w:rsid w:val="001B1518"/>
    <w:rsid w:val="001B2ECE"/>
    <w:rsid w:val="001B3042"/>
    <w:rsid w:val="001B4172"/>
    <w:rsid w:val="001B56CB"/>
    <w:rsid w:val="001B5ED7"/>
    <w:rsid w:val="001B6069"/>
    <w:rsid w:val="001B64A4"/>
    <w:rsid w:val="001B78BC"/>
    <w:rsid w:val="001C0153"/>
    <w:rsid w:val="001C057A"/>
    <w:rsid w:val="001C0783"/>
    <w:rsid w:val="001C0A18"/>
    <w:rsid w:val="001C14FE"/>
    <w:rsid w:val="001C336E"/>
    <w:rsid w:val="001C3394"/>
    <w:rsid w:val="001C3B0D"/>
    <w:rsid w:val="001C5D30"/>
    <w:rsid w:val="001D01C5"/>
    <w:rsid w:val="001D13A0"/>
    <w:rsid w:val="001D14AD"/>
    <w:rsid w:val="001D2150"/>
    <w:rsid w:val="001D24DC"/>
    <w:rsid w:val="001D42DF"/>
    <w:rsid w:val="001D4893"/>
    <w:rsid w:val="001D5064"/>
    <w:rsid w:val="001D5758"/>
    <w:rsid w:val="001D6B81"/>
    <w:rsid w:val="001D7A01"/>
    <w:rsid w:val="001E6760"/>
    <w:rsid w:val="001F0374"/>
    <w:rsid w:val="001F14B7"/>
    <w:rsid w:val="001F25A5"/>
    <w:rsid w:val="001F66C1"/>
    <w:rsid w:val="001F7403"/>
    <w:rsid w:val="0020139B"/>
    <w:rsid w:val="00201A2E"/>
    <w:rsid w:val="002039CA"/>
    <w:rsid w:val="002061D9"/>
    <w:rsid w:val="00206AAB"/>
    <w:rsid w:val="00206FED"/>
    <w:rsid w:val="00207E75"/>
    <w:rsid w:val="002112FA"/>
    <w:rsid w:val="00212C8F"/>
    <w:rsid w:val="00214491"/>
    <w:rsid w:val="002167F0"/>
    <w:rsid w:val="002169B0"/>
    <w:rsid w:val="0021746B"/>
    <w:rsid w:val="00222739"/>
    <w:rsid w:val="00222A4F"/>
    <w:rsid w:val="00223209"/>
    <w:rsid w:val="00223ABC"/>
    <w:rsid w:val="00224BB3"/>
    <w:rsid w:val="002277ED"/>
    <w:rsid w:val="00227D8D"/>
    <w:rsid w:val="00230690"/>
    <w:rsid w:val="0023257A"/>
    <w:rsid w:val="00234AFB"/>
    <w:rsid w:val="002367DD"/>
    <w:rsid w:val="00240890"/>
    <w:rsid w:val="002417F7"/>
    <w:rsid w:val="00241C61"/>
    <w:rsid w:val="0024306D"/>
    <w:rsid w:val="0024739A"/>
    <w:rsid w:val="002503E2"/>
    <w:rsid w:val="002510FF"/>
    <w:rsid w:val="00251412"/>
    <w:rsid w:val="0025161B"/>
    <w:rsid w:val="00251972"/>
    <w:rsid w:val="00251D4A"/>
    <w:rsid w:val="00252916"/>
    <w:rsid w:val="002532D8"/>
    <w:rsid w:val="00253E05"/>
    <w:rsid w:val="00257480"/>
    <w:rsid w:val="00257AED"/>
    <w:rsid w:val="00262203"/>
    <w:rsid w:val="00263D7F"/>
    <w:rsid w:val="00263F40"/>
    <w:rsid w:val="0026459C"/>
    <w:rsid w:val="002667AF"/>
    <w:rsid w:val="00271C44"/>
    <w:rsid w:val="0027230E"/>
    <w:rsid w:val="00277240"/>
    <w:rsid w:val="00277F19"/>
    <w:rsid w:val="00281F15"/>
    <w:rsid w:val="0028239B"/>
    <w:rsid w:val="00284A35"/>
    <w:rsid w:val="00285B96"/>
    <w:rsid w:val="0028604D"/>
    <w:rsid w:val="002871DC"/>
    <w:rsid w:val="00291C02"/>
    <w:rsid w:val="0029272A"/>
    <w:rsid w:val="002A2FC5"/>
    <w:rsid w:val="002A6A7E"/>
    <w:rsid w:val="002A7116"/>
    <w:rsid w:val="002B0077"/>
    <w:rsid w:val="002B04D8"/>
    <w:rsid w:val="002B160B"/>
    <w:rsid w:val="002B220F"/>
    <w:rsid w:val="002B28C7"/>
    <w:rsid w:val="002B2F79"/>
    <w:rsid w:val="002B3582"/>
    <w:rsid w:val="002C1878"/>
    <w:rsid w:val="002C4078"/>
    <w:rsid w:val="002C4AA7"/>
    <w:rsid w:val="002C4D81"/>
    <w:rsid w:val="002D1CA6"/>
    <w:rsid w:val="002D42EF"/>
    <w:rsid w:val="002D57E0"/>
    <w:rsid w:val="002E04AB"/>
    <w:rsid w:val="002E0A2A"/>
    <w:rsid w:val="002E0DB3"/>
    <w:rsid w:val="002E3B16"/>
    <w:rsid w:val="002E40B3"/>
    <w:rsid w:val="002E4B8D"/>
    <w:rsid w:val="002E62F8"/>
    <w:rsid w:val="002E6E72"/>
    <w:rsid w:val="002F0D8F"/>
    <w:rsid w:val="002F2958"/>
    <w:rsid w:val="002F5757"/>
    <w:rsid w:val="002F64E0"/>
    <w:rsid w:val="002F66F7"/>
    <w:rsid w:val="002F7899"/>
    <w:rsid w:val="002F79AD"/>
    <w:rsid w:val="00302082"/>
    <w:rsid w:val="00311532"/>
    <w:rsid w:val="00311554"/>
    <w:rsid w:val="003169E5"/>
    <w:rsid w:val="00316A42"/>
    <w:rsid w:val="00316F76"/>
    <w:rsid w:val="003176B1"/>
    <w:rsid w:val="00317BB5"/>
    <w:rsid w:val="00317BF1"/>
    <w:rsid w:val="00320355"/>
    <w:rsid w:val="00321A2E"/>
    <w:rsid w:val="00322BFF"/>
    <w:rsid w:val="00323B43"/>
    <w:rsid w:val="00326C1C"/>
    <w:rsid w:val="00326CCE"/>
    <w:rsid w:val="003364B0"/>
    <w:rsid w:val="003366BC"/>
    <w:rsid w:val="00337111"/>
    <w:rsid w:val="003407CC"/>
    <w:rsid w:val="00340AAF"/>
    <w:rsid w:val="00343C9C"/>
    <w:rsid w:val="0034448E"/>
    <w:rsid w:val="003457EE"/>
    <w:rsid w:val="0034682B"/>
    <w:rsid w:val="003471A3"/>
    <w:rsid w:val="003476B4"/>
    <w:rsid w:val="00352BE7"/>
    <w:rsid w:val="00354C68"/>
    <w:rsid w:val="00364B5B"/>
    <w:rsid w:val="003657D4"/>
    <w:rsid w:val="00367578"/>
    <w:rsid w:val="00370892"/>
    <w:rsid w:val="00370FB3"/>
    <w:rsid w:val="00371B87"/>
    <w:rsid w:val="003723CB"/>
    <w:rsid w:val="00374D27"/>
    <w:rsid w:val="00374DFF"/>
    <w:rsid w:val="00375CFB"/>
    <w:rsid w:val="00376AD1"/>
    <w:rsid w:val="00376E4E"/>
    <w:rsid w:val="00377B3F"/>
    <w:rsid w:val="00380FC3"/>
    <w:rsid w:val="00381716"/>
    <w:rsid w:val="003819B3"/>
    <w:rsid w:val="0038354A"/>
    <w:rsid w:val="00383EA4"/>
    <w:rsid w:val="0038526E"/>
    <w:rsid w:val="0038551C"/>
    <w:rsid w:val="00390862"/>
    <w:rsid w:val="003914AE"/>
    <w:rsid w:val="00391C3E"/>
    <w:rsid w:val="003939F2"/>
    <w:rsid w:val="00395518"/>
    <w:rsid w:val="0039585A"/>
    <w:rsid w:val="00395A2F"/>
    <w:rsid w:val="00396765"/>
    <w:rsid w:val="00397AD6"/>
    <w:rsid w:val="00397FB6"/>
    <w:rsid w:val="003A1B55"/>
    <w:rsid w:val="003A3C39"/>
    <w:rsid w:val="003A5674"/>
    <w:rsid w:val="003A625E"/>
    <w:rsid w:val="003A6986"/>
    <w:rsid w:val="003A6B7C"/>
    <w:rsid w:val="003A79CB"/>
    <w:rsid w:val="003B0397"/>
    <w:rsid w:val="003B5D22"/>
    <w:rsid w:val="003B5DF4"/>
    <w:rsid w:val="003B7127"/>
    <w:rsid w:val="003C1C20"/>
    <w:rsid w:val="003C2310"/>
    <w:rsid w:val="003C2BE8"/>
    <w:rsid w:val="003C2F6C"/>
    <w:rsid w:val="003C516F"/>
    <w:rsid w:val="003C57CD"/>
    <w:rsid w:val="003C63F5"/>
    <w:rsid w:val="003C6CA8"/>
    <w:rsid w:val="003C75AE"/>
    <w:rsid w:val="003D0E9C"/>
    <w:rsid w:val="003D37D8"/>
    <w:rsid w:val="003D528D"/>
    <w:rsid w:val="003D796C"/>
    <w:rsid w:val="003D7CF4"/>
    <w:rsid w:val="003E114B"/>
    <w:rsid w:val="003E3C47"/>
    <w:rsid w:val="003E5450"/>
    <w:rsid w:val="003E6C9F"/>
    <w:rsid w:val="003F08BB"/>
    <w:rsid w:val="003F1CF4"/>
    <w:rsid w:val="003F1E4D"/>
    <w:rsid w:val="003F44CD"/>
    <w:rsid w:val="003F5D9E"/>
    <w:rsid w:val="003F71CC"/>
    <w:rsid w:val="004027EF"/>
    <w:rsid w:val="0040460D"/>
    <w:rsid w:val="004062EB"/>
    <w:rsid w:val="00407CC8"/>
    <w:rsid w:val="00410F8B"/>
    <w:rsid w:val="004120AB"/>
    <w:rsid w:val="0041415F"/>
    <w:rsid w:val="00415675"/>
    <w:rsid w:val="004221C8"/>
    <w:rsid w:val="00427263"/>
    <w:rsid w:val="00431CEC"/>
    <w:rsid w:val="00431D33"/>
    <w:rsid w:val="004343E0"/>
    <w:rsid w:val="0043472F"/>
    <w:rsid w:val="00435391"/>
    <w:rsid w:val="00435620"/>
    <w:rsid w:val="004358AB"/>
    <w:rsid w:val="00435C03"/>
    <w:rsid w:val="00435D7C"/>
    <w:rsid w:val="00437418"/>
    <w:rsid w:val="00437522"/>
    <w:rsid w:val="00440302"/>
    <w:rsid w:val="00440A58"/>
    <w:rsid w:val="00442170"/>
    <w:rsid w:val="004426AA"/>
    <w:rsid w:val="00443EC7"/>
    <w:rsid w:val="00444925"/>
    <w:rsid w:val="00444F78"/>
    <w:rsid w:val="004459E9"/>
    <w:rsid w:val="00450CCA"/>
    <w:rsid w:val="00453E0C"/>
    <w:rsid w:val="00455C44"/>
    <w:rsid w:val="00455D3D"/>
    <w:rsid w:val="00460582"/>
    <w:rsid w:val="00461456"/>
    <w:rsid w:val="00461D6B"/>
    <w:rsid w:val="00461DEB"/>
    <w:rsid w:val="004627A3"/>
    <w:rsid w:val="00462A38"/>
    <w:rsid w:val="00465A83"/>
    <w:rsid w:val="004669DB"/>
    <w:rsid w:val="00466E23"/>
    <w:rsid w:val="004676CC"/>
    <w:rsid w:val="00470194"/>
    <w:rsid w:val="00471AA8"/>
    <w:rsid w:val="00471B4A"/>
    <w:rsid w:val="0047306A"/>
    <w:rsid w:val="00476C66"/>
    <w:rsid w:val="00477619"/>
    <w:rsid w:val="00477D4D"/>
    <w:rsid w:val="00481178"/>
    <w:rsid w:val="0048128C"/>
    <w:rsid w:val="004834C4"/>
    <w:rsid w:val="00483F9F"/>
    <w:rsid w:val="00484DAD"/>
    <w:rsid w:val="00485607"/>
    <w:rsid w:val="00485FF4"/>
    <w:rsid w:val="004873F4"/>
    <w:rsid w:val="00487DCF"/>
    <w:rsid w:val="0049000F"/>
    <w:rsid w:val="0049261C"/>
    <w:rsid w:val="004935FC"/>
    <w:rsid w:val="00495E2E"/>
    <w:rsid w:val="004962D1"/>
    <w:rsid w:val="00497454"/>
    <w:rsid w:val="00497F62"/>
    <w:rsid w:val="004A1B1B"/>
    <w:rsid w:val="004A24C1"/>
    <w:rsid w:val="004A2E35"/>
    <w:rsid w:val="004B0571"/>
    <w:rsid w:val="004B15FE"/>
    <w:rsid w:val="004B1F0F"/>
    <w:rsid w:val="004B2D3A"/>
    <w:rsid w:val="004B3CE6"/>
    <w:rsid w:val="004B4E1F"/>
    <w:rsid w:val="004C2AAB"/>
    <w:rsid w:val="004C32DD"/>
    <w:rsid w:val="004C3E63"/>
    <w:rsid w:val="004C430C"/>
    <w:rsid w:val="004C463E"/>
    <w:rsid w:val="004C4E58"/>
    <w:rsid w:val="004C7F81"/>
    <w:rsid w:val="004D16E8"/>
    <w:rsid w:val="004D4980"/>
    <w:rsid w:val="004D53DC"/>
    <w:rsid w:val="004D5F1B"/>
    <w:rsid w:val="004D7332"/>
    <w:rsid w:val="004E1B7B"/>
    <w:rsid w:val="004E2951"/>
    <w:rsid w:val="004E2B5D"/>
    <w:rsid w:val="004E2EEA"/>
    <w:rsid w:val="004E3829"/>
    <w:rsid w:val="004E6149"/>
    <w:rsid w:val="004E7BB9"/>
    <w:rsid w:val="004F0E61"/>
    <w:rsid w:val="004F121B"/>
    <w:rsid w:val="004F22A3"/>
    <w:rsid w:val="004F6298"/>
    <w:rsid w:val="004F69E7"/>
    <w:rsid w:val="004F76B1"/>
    <w:rsid w:val="0050007D"/>
    <w:rsid w:val="005016D5"/>
    <w:rsid w:val="005024F2"/>
    <w:rsid w:val="005029A9"/>
    <w:rsid w:val="005045E0"/>
    <w:rsid w:val="00505508"/>
    <w:rsid w:val="005061AB"/>
    <w:rsid w:val="005066E2"/>
    <w:rsid w:val="00516A2F"/>
    <w:rsid w:val="0052190A"/>
    <w:rsid w:val="005230FF"/>
    <w:rsid w:val="005242FD"/>
    <w:rsid w:val="0052661B"/>
    <w:rsid w:val="005272A6"/>
    <w:rsid w:val="0053332C"/>
    <w:rsid w:val="00533454"/>
    <w:rsid w:val="00535B4A"/>
    <w:rsid w:val="00536B6D"/>
    <w:rsid w:val="00541F88"/>
    <w:rsid w:val="005440F2"/>
    <w:rsid w:val="00547614"/>
    <w:rsid w:val="00550347"/>
    <w:rsid w:val="00550716"/>
    <w:rsid w:val="00551316"/>
    <w:rsid w:val="00553978"/>
    <w:rsid w:val="005568A0"/>
    <w:rsid w:val="00561806"/>
    <w:rsid w:val="00562889"/>
    <w:rsid w:val="005632E2"/>
    <w:rsid w:val="00563B92"/>
    <w:rsid w:val="0056565B"/>
    <w:rsid w:val="00565935"/>
    <w:rsid w:val="0057554E"/>
    <w:rsid w:val="0057715C"/>
    <w:rsid w:val="0058106F"/>
    <w:rsid w:val="00585D96"/>
    <w:rsid w:val="0058745E"/>
    <w:rsid w:val="005874F9"/>
    <w:rsid w:val="00591042"/>
    <w:rsid w:val="00594C55"/>
    <w:rsid w:val="00594D1B"/>
    <w:rsid w:val="0059503A"/>
    <w:rsid w:val="00596485"/>
    <w:rsid w:val="00596676"/>
    <w:rsid w:val="00596F55"/>
    <w:rsid w:val="00597A85"/>
    <w:rsid w:val="005A2CE6"/>
    <w:rsid w:val="005A345A"/>
    <w:rsid w:val="005A4686"/>
    <w:rsid w:val="005A7E86"/>
    <w:rsid w:val="005B10B1"/>
    <w:rsid w:val="005B3620"/>
    <w:rsid w:val="005B4467"/>
    <w:rsid w:val="005B45FB"/>
    <w:rsid w:val="005B4614"/>
    <w:rsid w:val="005B51CA"/>
    <w:rsid w:val="005B6AD0"/>
    <w:rsid w:val="005B7320"/>
    <w:rsid w:val="005B7644"/>
    <w:rsid w:val="005C50D1"/>
    <w:rsid w:val="005C54F2"/>
    <w:rsid w:val="005C69A9"/>
    <w:rsid w:val="005C6F0E"/>
    <w:rsid w:val="005D1447"/>
    <w:rsid w:val="005D1D70"/>
    <w:rsid w:val="005D3032"/>
    <w:rsid w:val="005D5579"/>
    <w:rsid w:val="005D6292"/>
    <w:rsid w:val="005D7918"/>
    <w:rsid w:val="005E3F01"/>
    <w:rsid w:val="005E4371"/>
    <w:rsid w:val="005E4570"/>
    <w:rsid w:val="005E5895"/>
    <w:rsid w:val="005E6478"/>
    <w:rsid w:val="005E69C3"/>
    <w:rsid w:val="005F1BBE"/>
    <w:rsid w:val="005F4B87"/>
    <w:rsid w:val="005F6974"/>
    <w:rsid w:val="005F6B1F"/>
    <w:rsid w:val="005F74F5"/>
    <w:rsid w:val="005F7901"/>
    <w:rsid w:val="00603C59"/>
    <w:rsid w:val="0060432C"/>
    <w:rsid w:val="00604B59"/>
    <w:rsid w:val="006072BB"/>
    <w:rsid w:val="00610404"/>
    <w:rsid w:val="00615308"/>
    <w:rsid w:val="00616775"/>
    <w:rsid w:val="00616BF9"/>
    <w:rsid w:val="00616E15"/>
    <w:rsid w:val="00617430"/>
    <w:rsid w:val="0062287C"/>
    <w:rsid w:val="00623AEA"/>
    <w:rsid w:val="0062492A"/>
    <w:rsid w:val="00625860"/>
    <w:rsid w:val="00625EDE"/>
    <w:rsid w:val="00626C63"/>
    <w:rsid w:val="00630D44"/>
    <w:rsid w:val="006312D9"/>
    <w:rsid w:val="00632930"/>
    <w:rsid w:val="006329D2"/>
    <w:rsid w:val="00632DD8"/>
    <w:rsid w:val="00641BB7"/>
    <w:rsid w:val="00643515"/>
    <w:rsid w:val="006444DB"/>
    <w:rsid w:val="006449FA"/>
    <w:rsid w:val="00644B4B"/>
    <w:rsid w:val="00645184"/>
    <w:rsid w:val="00647998"/>
    <w:rsid w:val="00650093"/>
    <w:rsid w:val="00650670"/>
    <w:rsid w:val="00650E6D"/>
    <w:rsid w:val="00653186"/>
    <w:rsid w:val="006540CB"/>
    <w:rsid w:val="006556D9"/>
    <w:rsid w:val="0065615A"/>
    <w:rsid w:val="00660589"/>
    <w:rsid w:val="0066082D"/>
    <w:rsid w:val="006614A0"/>
    <w:rsid w:val="0066284C"/>
    <w:rsid w:val="00662AA1"/>
    <w:rsid w:val="00667B83"/>
    <w:rsid w:val="00673B75"/>
    <w:rsid w:val="00674C3B"/>
    <w:rsid w:val="00675770"/>
    <w:rsid w:val="0067579A"/>
    <w:rsid w:val="00675890"/>
    <w:rsid w:val="006767F3"/>
    <w:rsid w:val="00677A69"/>
    <w:rsid w:val="00677D40"/>
    <w:rsid w:val="00680E3F"/>
    <w:rsid w:val="006812DC"/>
    <w:rsid w:val="00682531"/>
    <w:rsid w:val="0068278E"/>
    <w:rsid w:val="00683AEE"/>
    <w:rsid w:val="0068408E"/>
    <w:rsid w:val="00685B25"/>
    <w:rsid w:val="00687B66"/>
    <w:rsid w:val="00690C08"/>
    <w:rsid w:val="0069141E"/>
    <w:rsid w:val="00691FC4"/>
    <w:rsid w:val="0069392E"/>
    <w:rsid w:val="006962A7"/>
    <w:rsid w:val="00697434"/>
    <w:rsid w:val="00697D73"/>
    <w:rsid w:val="006A0967"/>
    <w:rsid w:val="006A15F4"/>
    <w:rsid w:val="006B06D8"/>
    <w:rsid w:val="006B5097"/>
    <w:rsid w:val="006B5366"/>
    <w:rsid w:val="006B57CA"/>
    <w:rsid w:val="006B7431"/>
    <w:rsid w:val="006C3178"/>
    <w:rsid w:val="006C3DDC"/>
    <w:rsid w:val="006C5DD1"/>
    <w:rsid w:val="006C7B26"/>
    <w:rsid w:val="006D2C99"/>
    <w:rsid w:val="006D41CA"/>
    <w:rsid w:val="006D4FF2"/>
    <w:rsid w:val="006D5616"/>
    <w:rsid w:val="006D6DB8"/>
    <w:rsid w:val="006D7C1E"/>
    <w:rsid w:val="006E03E3"/>
    <w:rsid w:val="006E10E6"/>
    <w:rsid w:val="006E4862"/>
    <w:rsid w:val="006E5C46"/>
    <w:rsid w:val="006E6A82"/>
    <w:rsid w:val="006E7747"/>
    <w:rsid w:val="006F4518"/>
    <w:rsid w:val="006F49F8"/>
    <w:rsid w:val="006F5D51"/>
    <w:rsid w:val="00701196"/>
    <w:rsid w:val="007016A2"/>
    <w:rsid w:val="00703F0D"/>
    <w:rsid w:val="00704E08"/>
    <w:rsid w:val="007051B4"/>
    <w:rsid w:val="007056EE"/>
    <w:rsid w:val="00706A3E"/>
    <w:rsid w:val="00714E1C"/>
    <w:rsid w:val="0072063B"/>
    <w:rsid w:val="00720C91"/>
    <w:rsid w:val="00720CD1"/>
    <w:rsid w:val="00720FF7"/>
    <w:rsid w:val="0072317B"/>
    <w:rsid w:val="007243C0"/>
    <w:rsid w:val="00725D59"/>
    <w:rsid w:val="0073082D"/>
    <w:rsid w:val="00730968"/>
    <w:rsid w:val="00730AA0"/>
    <w:rsid w:val="00730FC4"/>
    <w:rsid w:val="0073139A"/>
    <w:rsid w:val="00733F93"/>
    <w:rsid w:val="007350F0"/>
    <w:rsid w:val="00742E89"/>
    <w:rsid w:val="00742F3C"/>
    <w:rsid w:val="00744E4E"/>
    <w:rsid w:val="007514D6"/>
    <w:rsid w:val="00751AAC"/>
    <w:rsid w:val="0075336D"/>
    <w:rsid w:val="007535A4"/>
    <w:rsid w:val="00755C93"/>
    <w:rsid w:val="00756E39"/>
    <w:rsid w:val="0076186D"/>
    <w:rsid w:val="00761EA7"/>
    <w:rsid w:val="007628A9"/>
    <w:rsid w:val="00763875"/>
    <w:rsid w:val="007641C5"/>
    <w:rsid w:val="007665C2"/>
    <w:rsid w:val="00766D5E"/>
    <w:rsid w:val="00767AA1"/>
    <w:rsid w:val="00767E81"/>
    <w:rsid w:val="00770E03"/>
    <w:rsid w:val="0077100A"/>
    <w:rsid w:val="007712D9"/>
    <w:rsid w:val="00773AE3"/>
    <w:rsid w:val="00774AB8"/>
    <w:rsid w:val="0077689D"/>
    <w:rsid w:val="00780A63"/>
    <w:rsid w:val="00780C51"/>
    <w:rsid w:val="00784522"/>
    <w:rsid w:val="00784643"/>
    <w:rsid w:val="007879B0"/>
    <w:rsid w:val="00790091"/>
    <w:rsid w:val="007915EB"/>
    <w:rsid w:val="007932E3"/>
    <w:rsid w:val="0079372B"/>
    <w:rsid w:val="00797F14"/>
    <w:rsid w:val="007A5767"/>
    <w:rsid w:val="007A6344"/>
    <w:rsid w:val="007B45EC"/>
    <w:rsid w:val="007B665F"/>
    <w:rsid w:val="007C0AFF"/>
    <w:rsid w:val="007C0D48"/>
    <w:rsid w:val="007C2763"/>
    <w:rsid w:val="007C31A9"/>
    <w:rsid w:val="007C40A9"/>
    <w:rsid w:val="007C4250"/>
    <w:rsid w:val="007C5CEB"/>
    <w:rsid w:val="007C659F"/>
    <w:rsid w:val="007C70E3"/>
    <w:rsid w:val="007D1139"/>
    <w:rsid w:val="007D375A"/>
    <w:rsid w:val="007D3A36"/>
    <w:rsid w:val="007D480A"/>
    <w:rsid w:val="007D659F"/>
    <w:rsid w:val="007D6A1B"/>
    <w:rsid w:val="007E1BDF"/>
    <w:rsid w:val="007E2D36"/>
    <w:rsid w:val="007E3AEC"/>
    <w:rsid w:val="007E3B41"/>
    <w:rsid w:val="007E54D8"/>
    <w:rsid w:val="007E5768"/>
    <w:rsid w:val="007E5CEF"/>
    <w:rsid w:val="007E7F39"/>
    <w:rsid w:val="007F0665"/>
    <w:rsid w:val="007F241E"/>
    <w:rsid w:val="007F2567"/>
    <w:rsid w:val="007F31B2"/>
    <w:rsid w:val="007F40DE"/>
    <w:rsid w:val="007F5F1D"/>
    <w:rsid w:val="007F69C4"/>
    <w:rsid w:val="007F713B"/>
    <w:rsid w:val="007F77AF"/>
    <w:rsid w:val="0080101E"/>
    <w:rsid w:val="0080380B"/>
    <w:rsid w:val="008048DB"/>
    <w:rsid w:val="008054FF"/>
    <w:rsid w:val="00805986"/>
    <w:rsid w:val="00805A2B"/>
    <w:rsid w:val="008079B2"/>
    <w:rsid w:val="0081108C"/>
    <w:rsid w:val="008129DA"/>
    <w:rsid w:val="008201B2"/>
    <w:rsid w:val="0082116D"/>
    <w:rsid w:val="00821F98"/>
    <w:rsid w:val="00824CC2"/>
    <w:rsid w:val="00825680"/>
    <w:rsid w:val="0082605B"/>
    <w:rsid w:val="00827148"/>
    <w:rsid w:val="0082728A"/>
    <w:rsid w:val="008336C6"/>
    <w:rsid w:val="008340D1"/>
    <w:rsid w:val="00834A44"/>
    <w:rsid w:val="008372BE"/>
    <w:rsid w:val="008401A2"/>
    <w:rsid w:val="00842B60"/>
    <w:rsid w:val="00842ED6"/>
    <w:rsid w:val="00843DE6"/>
    <w:rsid w:val="0084544E"/>
    <w:rsid w:val="00845584"/>
    <w:rsid w:val="00846187"/>
    <w:rsid w:val="008474D9"/>
    <w:rsid w:val="008524D6"/>
    <w:rsid w:val="00854BCC"/>
    <w:rsid w:val="00854E49"/>
    <w:rsid w:val="00855A41"/>
    <w:rsid w:val="0085730B"/>
    <w:rsid w:val="00857D6B"/>
    <w:rsid w:val="00863454"/>
    <w:rsid w:val="0086366F"/>
    <w:rsid w:val="0086531F"/>
    <w:rsid w:val="008655C9"/>
    <w:rsid w:val="00865C6F"/>
    <w:rsid w:val="00865F24"/>
    <w:rsid w:val="0087311A"/>
    <w:rsid w:val="00876242"/>
    <w:rsid w:val="00880069"/>
    <w:rsid w:val="00880EB7"/>
    <w:rsid w:val="00887B79"/>
    <w:rsid w:val="00887B87"/>
    <w:rsid w:val="008905FD"/>
    <w:rsid w:val="00892F20"/>
    <w:rsid w:val="008946D4"/>
    <w:rsid w:val="00894ED1"/>
    <w:rsid w:val="00896C45"/>
    <w:rsid w:val="00896EF6"/>
    <w:rsid w:val="008A046D"/>
    <w:rsid w:val="008A3754"/>
    <w:rsid w:val="008A4D01"/>
    <w:rsid w:val="008A4DB1"/>
    <w:rsid w:val="008A6BA4"/>
    <w:rsid w:val="008B3074"/>
    <w:rsid w:val="008B34C1"/>
    <w:rsid w:val="008B4A47"/>
    <w:rsid w:val="008B4B81"/>
    <w:rsid w:val="008B5133"/>
    <w:rsid w:val="008B6F7A"/>
    <w:rsid w:val="008B7726"/>
    <w:rsid w:val="008C1B36"/>
    <w:rsid w:val="008C1BF6"/>
    <w:rsid w:val="008C32F2"/>
    <w:rsid w:val="008C47D6"/>
    <w:rsid w:val="008C4FE8"/>
    <w:rsid w:val="008C5812"/>
    <w:rsid w:val="008D123B"/>
    <w:rsid w:val="008D40F4"/>
    <w:rsid w:val="008D527D"/>
    <w:rsid w:val="008D7DEF"/>
    <w:rsid w:val="008E1595"/>
    <w:rsid w:val="008E17C8"/>
    <w:rsid w:val="008E311D"/>
    <w:rsid w:val="008E3B59"/>
    <w:rsid w:val="008E76BF"/>
    <w:rsid w:val="008F10E7"/>
    <w:rsid w:val="008F289D"/>
    <w:rsid w:val="008F3812"/>
    <w:rsid w:val="008F3C67"/>
    <w:rsid w:val="009019EE"/>
    <w:rsid w:val="009020B2"/>
    <w:rsid w:val="009047F7"/>
    <w:rsid w:val="009048E2"/>
    <w:rsid w:val="0090639A"/>
    <w:rsid w:val="009068B8"/>
    <w:rsid w:val="00906E6A"/>
    <w:rsid w:val="009078A6"/>
    <w:rsid w:val="00910834"/>
    <w:rsid w:val="00910AB9"/>
    <w:rsid w:val="0091223E"/>
    <w:rsid w:val="00912B39"/>
    <w:rsid w:val="0091308A"/>
    <w:rsid w:val="00915E44"/>
    <w:rsid w:val="00920C2B"/>
    <w:rsid w:val="0092211F"/>
    <w:rsid w:val="0092342C"/>
    <w:rsid w:val="00925CBD"/>
    <w:rsid w:val="00925E72"/>
    <w:rsid w:val="00926835"/>
    <w:rsid w:val="0092690D"/>
    <w:rsid w:val="00927BB8"/>
    <w:rsid w:val="0093276E"/>
    <w:rsid w:val="009327C6"/>
    <w:rsid w:val="009340F4"/>
    <w:rsid w:val="00935954"/>
    <w:rsid w:val="00935E44"/>
    <w:rsid w:val="00936284"/>
    <w:rsid w:val="00940AFE"/>
    <w:rsid w:val="009417CA"/>
    <w:rsid w:val="009418DF"/>
    <w:rsid w:val="00943382"/>
    <w:rsid w:val="00944BD0"/>
    <w:rsid w:val="009460A9"/>
    <w:rsid w:val="00950012"/>
    <w:rsid w:val="00952148"/>
    <w:rsid w:val="00952653"/>
    <w:rsid w:val="00952D9C"/>
    <w:rsid w:val="0095333D"/>
    <w:rsid w:val="009539FB"/>
    <w:rsid w:val="00955500"/>
    <w:rsid w:val="0095571C"/>
    <w:rsid w:val="0095681C"/>
    <w:rsid w:val="009623F3"/>
    <w:rsid w:val="00962432"/>
    <w:rsid w:val="009648D7"/>
    <w:rsid w:val="00971FC4"/>
    <w:rsid w:val="009722E1"/>
    <w:rsid w:val="00972901"/>
    <w:rsid w:val="00973F54"/>
    <w:rsid w:val="0097588A"/>
    <w:rsid w:val="00975DEC"/>
    <w:rsid w:val="00980607"/>
    <w:rsid w:val="00983661"/>
    <w:rsid w:val="00983DDB"/>
    <w:rsid w:val="00986EC9"/>
    <w:rsid w:val="00987623"/>
    <w:rsid w:val="00990FFD"/>
    <w:rsid w:val="009927B9"/>
    <w:rsid w:val="00993234"/>
    <w:rsid w:val="009966A8"/>
    <w:rsid w:val="009A03F6"/>
    <w:rsid w:val="009A0747"/>
    <w:rsid w:val="009A454B"/>
    <w:rsid w:val="009A6A91"/>
    <w:rsid w:val="009A6E3F"/>
    <w:rsid w:val="009B00F2"/>
    <w:rsid w:val="009B11B2"/>
    <w:rsid w:val="009B1825"/>
    <w:rsid w:val="009B2D91"/>
    <w:rsid w:val="009B4844"/>
    <w:rsid w:val="009B7FD8"/>
    <w:rsid w:val="009C4AF9"/>
    <w:rsid w:val="009C531D"/>
    <w:rsid w:val="009C55FD"/>
    <w:rsid w:val="009C5698"/>
    <w:rsid w:val="009C6719"/>
    <w:rsid w:val="009D1A2E"/>
    <w:rsid w:val="009D1F8C"/>
    <w:rsid w:val="009D22A6"/>
    <w:rsid w:val="009D2E4A"/>
    <w:rsid w:val="009D3C77"/>
    <w:rsid w:val="009D44C5"/>
    <w:rsid w:val="009D6821"/>
    <w:rsid w:val="009D778B"/>
    <w:rsid w:val="009E0855"/>
    <w:rsid w:val="009E0D61"/>
    <w:rsid w:val="009E1909"/>
    <w:rsid w:val="009E3031"/>
    <w:rsid w:val="009E6D9C"/>
    <w:rsid w:val="009E722F"/>
    <w:rsid w:val="009F01FC"/>
    <w:rsid w:val="009F03E5"/>
    <w:rsid w:val="009F1B1D"/>
    <w:rsid w:val="009F3A40"/>
    <w:rsid w:val="009F6ED8"/>
    <w:rsid w:val="009F74A3"/>
    <w:rsid w:val="00A00F6D"/>
    <w:rsid w:val="00A00FA8"/>
    <w:rsid w:val="00A02205"/>
    <w:rsid w:val="00A02994"/>
    <w:rsid w:val="00A031CC"/>
    <w:rsid w:val="00A05EAE"/>
    <w:rsid w:val="00A05F69"/>
    <w:rsid w:val="00A1456B"/>
    <w:rsid w:val="00A1689D"/>
    <w:rsid w:val="00A20620"/>
    <w:rsid w:val="00A2178A"/>
    <w:rsid w:val="00A22A0F"/>
    <w:rsid w:val="00A255BB"/>
    <w:rsid w:val="00A30A09"/>
    <w:rsid w:val="00A3262B"/>
    <w:rsid w:val="00A330CA"/>
    <w:rsid w:val="00A33C08"/>
    <w:rsid w:val="00A342CF"/>
    <w:rsid w:val="00A36466"/>
    <w:rsid w:val="00A366F3"/>
    <w:rsid w:val="00A41190"/>
    <w:rsid w:val="00A440E8"/>
    <w:rsid w:val="00A44988"/>
    <w:rsid w:val="00A4766F"/>
    <w:rsid w:val="00A47C6E"/>
    <w:rsid w:val="00A50874"/>
    <w:rsid w:val="00A50E74"/>
    <w:rsid w:val="00A542F4"/>
    <w:rsid w:val="00A544C4"/>
    <w:rsid w:val="00A54E25"/>
    <w:rsid w:val="00A57BE0"/>
    <w:rsid w:val="00A60930"/>
    <w:rsid w:val="00A61453"/>
    <w:rsid w:val="00A61AC7"/>
    <w:rsid w:val="00A63BB5"/>
    <w:rsid w:val="00A67938"/>
    <w:rsid w:val="00A706CD"/>
    <w:rsid w:val="00A70B78"/>
    <w:rsid w:val="00A70B9A"/>
    <w:rsid w:val="00A7398E"/>
    <w:rsid w:val="00A73CCA"/>
    <w:rsid w:val="00A73EAE"/>
    <w:rsid w:val="00A747A4"/>
    <w:rsid w:val="00A80443"/>
    <w:rsid w:val="00A80C4D"/>
    <w:rsid w:val="00A82023"/>
    <w:rsid w:val="00A84357"/>
    <w:rsid w:val="00A850C1"/>
    <w:rsid w:val="00A92EFC"/>
    <w:rsid w:val="00A96246"/>
    <w:rsid w:val="00A971CE"/>
    <w:rsid w:val="00A972BE"/>
    <w:rsid w:val="00A9732C"/>
    <w:rsid w:val="00AA4910"/>
    <w:rsid w:val="00AA4EDE"/>
    <w:rsid w:val="00AA5393"/>
    <w:rsid w:val="00AA7847"/>
    <w:rsid w:val="00AB4E02"/>
    <w:rsid w:val="00AB557B"/>
    <w:rsid w:val="00AB5BD2"/>
    <w:rsid w:val="00AB6124"/>
    <w:rsid w:val="00AB67AC"/>
    <w:rsid w:val="00AC0825"/>
    <w:rsid w:val="00AC2A0B"/>
    <w:rsid w:val="00AC2B01"/>
    <w:rsid w:val="00AC35B1"/>
    <w:rsid w:val="00AC5D7F"/>
    <w:rsid w:val="00AC5F43"/>
    <w:rsid w:val="00AC724B"/>
    <w:rsid w:val="00AD0993"/>
    <w:rsid w:val="00AD70C6"/>
    <w:rsid w:val="00AE12C3"/>
    <w:rsid w:val="00AE3596"/>
    <w:rsid w:val="00AE57B4"/>
    <w:rsid w:val="00AE5FBF"/>
    <w:rsid w:val="00AE6638"/>
    <w:rsid w:val="00AE760B"/>
    <w:rsid w:val="00AE776B"/>
    <w:rsid w:val="00AF195D"/>
    <w:rsid w:val="00AF2A0E"/>
    <w:rsid w:val="00AF5FE1"/>
    <w:rsid w:val="00AF75BB"/>
    <w:rsid w:val="00AF7E53"/>
    <w:rsid w:val="00B00F73"/>
    <w:rsid w:val="00B01F41"/>
    <w:rsid w:val="00B028F4"/>
    <w:rsid w:val="00B04DD4"/>
    <w:rsid w:val="00B05EF5"/>
    <w:rsid w:val="00B07685"/>
    <w:rsid w:val="00B10A29"/>
    <w:rsid w:val="00B136CD"/>
    <w:rsid w:val="00B14116"/>
    <w:rsid w:val="00B16CAD"/>
    <w:rsid w:val="00B16E32"/>
    <w:rsid w:val="00B21B59"/>
    <w:rsid w:val="00B22165"/>
    <w:rsid w:val="00B2270A"/>
    <w:rsid w:val="00B2499D"/>
    <w:rsid w:val="00B265DA"/>
    <w:rsid w:val="00B32DC6"/>
    <w:rsid w:val="00B340A1"/>
    <w:rsid w:val="00B3575D"/>
    <w:rsid w:val="00B432C5"/>
    <w:rsid w:val="00B44DA5"/>
    <w:rsid w:val="00B479A2"/>
    <w:rsid w:val="00B516F0"/>
    <w:rsid w:val="00B54D63"/>
    <w:rsid w:val="00B553C8"/>
    <w:rsid w:val="00B56033"/>
    <w:rsid w:val="00B606CC"/>
    <w:rsid w:val="00B606FC"/>
    <w:rsid w:val="00B60763"/>
    <w:rsid w:val="00B61009"/>
    <w:rsid w:val="00B619B7"/>
    <w:rsid w:val="00B62D92"/>
    <w:rsid w:val="00B648D7"/>
    <w:rsid w:val="00B66CE3"/>
    <w:rsid w:val="00B66FA7"/>
    <w:rsid w:val="00B6710A"/>
    <w:rsid w:val="00B67B51"/>
    <w:rsid w:val="00B70801"/>
    <w:rsid w:val="00B72EAB"/>
    <w:rsid w:val="00B73A87"/>
    <w:rsid w:val="00B74FE7"/>
    <w:rsid w:val="00B750FE"/>
    <w:rsid w:val="00B764EC"/>
    <w:rsid w:val="00B801CA"/>
    <w:rsid w:val="00B80BC3"/>
    <w:rsid w:val="00B80E32"/>
    <w:rsid w:val="00B81B6D"/>
    <w:rsid w:val="00B82894"/>
    <w:rsid w:val="00B83CDE"/>
    <w:rsid w:val="00B85A67"/>
    <w:rsid w:val="00B85F9D"/>
    <w:rsid w:val="00B873AC"/>
    <w:rsid w:val="00B90FAA"/>
    <w:rsid w:val="00B915D0"/>
    <w:rsid w:val="00B924C8"/>
    <w:rsid w:val="00B93C4F"/>
    <w:rsid w:val="00B9546B"/>
    <w:rsid w:val="00B95521"/>
    <w:rsid w:val="00BA1D1C"/>
    <w:rsid w:val="00BA5CC3"/>
    <w:rsid w:val="00BA7AC0"/>
    <w:rsid w:val="00BB1359"/>
    <w:rsid w:val="00BB3F50"/>
    <w:rsid w:val="00BB71A8"/>
    <w:rsid w:val="00BC158C"/>
    <w:rsid w:val="00BC2E69"/>
    <w:rsid w:val="00BC384F"/>
    <w:rsid w:val="00BC3DCE"/>
    <w:rsid w:val="00BC7FB5"/>
    <w:rsid w:val="00BD3AEE"/>
    <w:rsid w:val="00BD4BCA"/>
    <w:rsid w:val="00BD5715"/>
    <w:rsid w:val="00BD577B"/>
    <w:rsid w:val="00BD578A"/>
    <w:rsid w:val="00BD7156"/>
    <w:rsid w:val="00BE46D5"/>
    <w:rsid w:val="00BE61D5"/>
    <w:rsid w:val="00BE6EA0"/>
    <w:rsid w:val="00BE72B0"/>
    <w:rsid w:val="00BF11DE"/>
    <w:rsid w:val="00BF153F"/>
    <w:rsid w:val="00BF2CBD"/>
    <w:rsid w:val="00BF3BCD"/>
    <w:rsid w:val="00BF63B4"/>
    <w:rsid w:val="00BF7967"/>
    <w:rsid w:val="00C00D32"/>
    <w:rsid w:val="00C02211"/>
    <w:rsid w:val="00C03AB0"/>
    <w:rsid w:val="00C05C7C"/>
    <w:rsid w:val="00C068BD"/>
    <w:rsid w:val="00C07002"/>
    <w:rsid w:val="00C073DB"/>
    <w:rsid w:val="00C107BB"/>
    <w:rsid w:val="00C1107F"/>
    <w:rsid w:val="00C12757"/>
    <w:rsid w:val="00C14A74"/>
    <w:rsid w:val="00C15395"/>
    <w:rsid w:val="00C173FC"/>
    <w:rsid w:val="00C21140"/>
    <w:rsid w:val="00C225E0"/>
    <w:rsid w:val="00C22F86"/>
    <w:rsid w:val="00C24D0A"/>
    <w:rsid w:val="00C24E56"/>
    <w:rsid w:val="00C2730D"/>
    <w:rsid w:val="00C273E2"/>
    <w:rsid w:val="00C27508"/>
    <w:rsid w:val="00C31399"/>
    <w:rsid w:val="00C40A1B"/>
    <w:rsid w:val="00C40D44"/>
    <w:rsid w:val="00C41830"/>
    <w:rsid w:val="00C4359A"/>
    <w:rsid w:val="00C467DF"/>
    <w:rsid w:val="00C501FF"/>
    <w:rsid w:val="00C51135"/>
    <w:rsid w:val="00C52831"/>
    <w:rsid w:val="00C52BA3"/>
    <w:rsid w:val="00C52FC8"/>
    <w:rsid w:val="00C53529"/>
    <w:rsid w:val="00C536A7"/>
    <w:rsid w:val="00C536AC"/>
    <w:rsid w:val="00C53A9D"/>
    <w:rsid w:val="00C541E8"/>
    <w:rsid w:val="00C54E9E"/>
    <w:rsid w:val="00C6012F"/>
    <w:rsid w:val="00C60749"/>
    <w:rsid w:val="00C654F7"/>
    <w:rsid w:val="00C658E4"/>
    <w:rsid w:val="00C67161"/>
    <w:rsid w:val="00C6782A"/>
    <w:rsid w:val="00C70B79"/>
    <w:rsid w:val="00C71830"/>
    <w:rsid w:val="00C71BF5"/>
    <w:rsid w:val="00C731F6"/>
    <w:rsid w:val="00C73C7D"/>
    <w:rsid w:val="00C752E4"/>
    <w:rsid w:val="00C77577"/>
    <w:rsid w:val="00C77DFA"/>
    <w:rsid w:val="00C825C2"/>
    <w:rsid w:val="00C853C3"/>
    <w:rsid w:val="00C9024F"/>
    <w:rsid w:val="00C92E2D"/>
    <w:rsid w:val="00C944E2"/>
    <w:rsid w:val="00CA34E2"/>
    <w:rsid w:val="00CA4CF0"/>
    <w:rsid w:val="00CA6C88"/>
    <w:rsid w:val="00CB1E4D"/>
    <w:rsid w:val="00CB2367"/>
    <w:rsid w:val="00CB35CD"/>
    <w:rsid w:val="00CB3684"/>
    <w:rsid w:val="00CB583A"/>
    <w:rsid w:val="00CB63DC"/>
    <w:rsid w:val="00CB7624"/>
    <w:rsid w:val="00CC0212"/>
    <w:rsid w:val="00CC041D"/>
    <w:rsid w:val="00CC5562"/>
    <w:rsid w:val="00CC6FE2"/>
    <w:rsid w:val="00CD0AE1"/>
    <w:rsid w:val="00CD2381"/>
    <w:rsid w:val="00CE01E6"/>
    <w:rsid w:val="00CE0ACB"/>
    <w:rsid w:val="00CE11FC"/>
    <w:rsid w:val="00CE27D9"/>
    <w:rsid w:val="00CE5A6B"/>
    <w:rsid w:val="00CF0F00"/>
    <w:rsid w:val="00CF322D"/>
    <w:rsid w:val="00CF429F"/>
    <w:rsid w:val="00CF554F"/>
    <w:rsid w:val="00CF5AE6"/>
    <w:rsid w:val="00D01366"/>
    <w:rsid w:val="00D056EF"/>
    <w:rsid w:val="00D06276"/>
    <w:rsid w:val="00D11FC3"/>
    <w:rsid w:val="00D120AC"/>
    <w:rsid w:val="00D12705"/>
    <w:rsid w:val="00D136B5"/>
    <w:rsid w:val="00D15F52"/>
    <w:rsid w:val="00D17C74"/>
    <w:rsid w:val="00D212D8"/>
    <w:rsid w:val="00D21746"/>
    <w:rsid w:val="00D21E52"/>
    <w:rsid w:val="00D223BF"/>
    <w:rsid w:val="00D2288A"/>
    <w:rsid w:val="00D2327C"/>
    <w:rsid w:val="00D233B8"/>
    <w:rsid w:val="00D25BFE"/>
    <w:rsid w:val="00D336EE"/>
    <w:rsid w:val="00D36247"/>
    <w:rsid w:val="00D41796"/>
    <w:rsid w:val="00D41802"/>
    <w:rsid w:val="00D4233A"/>
    <w:rsid w:val="00D42461"/>
    <w:rsid w:val="00D44828"/>
    <w:rsid w:val="00D449B2"/>
    <w:rsid w:val="00D47D3B"/>
    <w:rsid w:val="00D50BA3"/>
    <w:rsid w:val="00D51AF5"/>
    <w:rsid w:val="00D51E2A"/>
    <w:rsid w:val="00D52E4E"/>
    <w:rsid w:val="00D53DC3"/>
    <w:rsid w:val="00D53F43"/>
    <w:rsid w:val="00D54B9A"/>
    <w:rsid w:val="00D577D5"/>
    <w:rsid w:val="00D5784F"/>
    <w:rsid w:val="00D62B77"/>
    <w:rsid w:val="00D659F4"/>
    <w:rsid w:val="00D6685E"/>
    <w:rsid w:val="00D6721B"/>
    <w:rsid w:val="00D67652"/>
    <w:rsid w:val="00D67912"/>
    <w:rsid w:val="00D67ED9"/>
    <w:rsid w:val="00D67EF9"/>
    <w:rsid w:val="00D67FB4"/>
    <w:rsid w:val="00D704CE"/>
    <w:rsid w:val="00D71E0E"/>
    <w:rsid w:val="00D73C72"/>
    <w:rsid w:val="00D7614D"/>
    <w:rsid w:val="00D77595"/>
    <w:rsid w:val="00D82CA2"/>
    <w:rsid w:val="00D836FB"/>
    <w:rsid w:val="00D8442E"/>
    <w:rsid w:val="00D9060D"/>
    <w:rsid w:val="00D91624"/>
    <w:rsid w:val="00D92434"/>
    <w:rsid w:val="00D9424C"/>
    <w:rsid w:val="00D94F0A"/>
    <w:rsid w:val="00D95DC8"/>
    <w:rsid w:val="00DA37E8"/>
    <w:rsid w:val="00DA40B6"/>
    <w:rsid w:val="00DA44EC"/>
    <w:rsid w:val="00DA6D50"/>
    <w:rsid w:val="00DB1506"/>
    <w:rsid w:val="00DB1660"/>
    <w:rsid w:val="00DB2948"/>
    <w:rsid w:val="00DB30D7"/>
    <w:rsid w:val="00DB3396"/>
    <w:rsid w:val="00DB5DA8"/>
    <w:rsid w:val="00DC016E"/>
    <w:rsid w:val="00DC01BD"/>
    <w:rsid w:val="00DC21C0"/>
    <w:rsid w:val="00DC273B"/>
    <w:rsid w:val="00DC2B8B"/>
    <w:rsid w:val="00DC40D2"/>
    <w:rsid w:val="00DC4E84"/>
    <w:rsid w:val="00DC5F6D"/>
    <w:rsid w:val="00DC662D"/>
    <w:rsid w:val="00DC6787"/>
    <w:rsid w:val="00DC7F5B"/>
    <w:rsid w:val="00DD0ED3"/>
    <w:rsid w:val="00DD13C3"/>
    <w:rsid w:val="00DD44B2"/>
    <w:rsid w:val="00DD5D5C"/>
    <w:rsid w:val="00DD624F"/>
    <w:rsid w:val="00DD671F"/>
    <w:rsid w:val="00DE19AF"/>
    <w:rsid w:val="00DE387C"/>
    <w:rsid w:val="00DE3EDE"/>
    <w:rsid w:val="00DE609F"/>
    <w:rsid w:val="00DE7CD7"/>
    <w:rsid w:val="00DF057A"/>
    <w:rsid w:val="00DF1358"/>
    <w:rsid w:val="00DF2727"/>
    <w:rsid w:val="00DF27B9"/>
    <w:rsid w:val="00DF7219"/>
    <w:rsid w:val="00E0013F"/>
    <w:rsid w:val="00E01996"/>
    <w:rsid w:val="00E05E55"/>
    <w:rsid w:val="00E10AAC"/>
    <w:rsid w:val="00E14ED5"/>
    <w:rsid w:val="00E15224"/>
    <w:rsid w:val="00E15F20"/>
    <w:rsid w:val="00E17282"/>
    <w:rsid w:val="00E2127E"/>
    <w:rsid w:val="00E21500"/>
    <w:rsid w:val="00E21694"/>
    <w:rsid w:val="00E224C4"/>
    <w:rsid w:val="00E22805"/>
    <w:rsid w:val="00E23454"/>
    <w:rsid w:val="00E24A61"/>
    <w:rsid w:val="00E25CF2"/>
    <w:rsid w:val="00E26D5D"/>
    <w:rsid w:val="00E272E4"/>
    <w:rsid w:val="00E315DF"/>
    <w:rsid w:val="00E3354D"/>
    <w:rsid w:val="00E350D9"/>
    <w:rsid w:val="00E37003"/>
    <w:rsid w:val="00E41C05"/>
    <w:rsid w:val="00E43A41"/>
    <w:rsid w:val="00E47178"/>
    <w:rsid w:val="00E53653"/>
    <w:rsid w:val="00E55E20"/>
    <w:rsid w:val="00E57597"/>
    <w:rsid w:val="00E602BF"/>
    <w:rsid w:val="00E61908"/>
    <w:rsid w:val="00E61CF7"/>
    <w:rsid w:val="00E62546"/>
    <w:rsid w:val="00E64869"/>
    <w:rsid w:val="00E6646A"/>
    <w:rsid w:val="00E672B9"/>
    <w:rsid w:val="00E71330"/>
    <w:rsid w:val="00E7184E"/>
    <w:rsid w:val="00E71C56"/>
    <w:rsid w:val="00E72191"/>
    <w:rsid w:val="00E7232D"/>
    <w:rsid w:val="00E72B75"/>
    <w:rsid w:val="00E72D33"/>
    <w:rsid w:val="00E73B9D"/>
    <w:rsid w:val="00E80751"/>
    <w:rsid w:val="00E85DB1"/>
    <w:rsid w:val="00E8605D"/>
    <w:rsid w:val="00E86179"/>
    <w:rsid w:val="00E863D1"/>
    <w:rsid w:val="00E8720D"/>
    <w:rsid w:val="00E90929"/>
    <w:rsid w:val="00E9328D"/>
    <w:rsid w:val="00E97BC7"/>
    <w:rsid w:val="00EA03CF"/>
    <w:rsid w:val="00EA05C8"/>
    <w:rsid w:val="00EA1344"/>
    <w:rsid w:val="00EA2BDE"/>
    <w:rsid w:val="00EA4277"/>
    <w:rsid w:val="00EA4830"/>
    <w:rsid w:val="00EA4EA5"/>
    <w:rsid w:val="00EB56EF"/>
    <w:rsid w:val="00EB76EA"/>
    <w:rsid w:val="00EB7C64"/>
    <w:rsid w:val="00EC0BDB"/>
    <w:rsid w:val="00EC5265"/>
    <w:rsid w:val="00EC691B"/>
    <w:rsid w:val="00EC6F20"/>
    <w:rsid w:val="00EC7AC6"/>
    <w:rsid w:val="00ED012E"/>
    <w:rsid w:val="00ED14FA"/>
    <w:rsid w:val="00ED3989"/>
    <w:rsid w:val="00ED757D"/>
    <w:rsid w:val="00EE0128"/>
    <w:rsid w:val="00EE02F9"/>
    <w:rsid w:val="00EE234D"/>
    <w:rsid w:val="00EE297E"/>
    <w:rsid w:val="00EE4856"/>
    <w:rsid w:val="00EE53A8"/>
    <w:rsid w:val="00EE6A1C"/>
    <w:rsid w:val="00EE6C80"/>
    <w:rsid w:val="00EE7B92"/>
    <w:rsid w:val="00EF0AE2"/>
    <w:rsid w:val="00EF1E5B"/>
    <w:rsid w:val="00EF3A97"/>
    <w:rsid w:val="00EF581B"/>
    <w:rsid w:val="00EF63ED"/>
    <w:rsid w:val="00EF6DD8"/>
    <w:rsid w:val="00EF7054"/>
    <w:rsid w:val="00F005C7"/>
    <w:rsid w:val="00F01AFB"/>
    <w:rsid w:val="00F02E2B"/>
    <w:rsid w:val="00F06605"/>
    <w:rsid w:val="00F13882"/>
    <w:rsid w:val="00F15A79"/>
    <w:rsid w:val="00F16DA2"/>
    <w:rsid w:val="00F21E87"/>
    <w:rsid w:val="00F22B8C"/>
    <w:rsid w:val="00F2455A"/>
    <w:rsid w:val="00F24AD0"/>
    <w:rsid w:val="00F300F6"/>
    <w:rsid w:val="00F32805"/>
    <w:rsid w:val="00F32E1C"/>
    <w:rsid w:val="00F3406F"/>
    <w:rsid w:val="00F354E0"/>
    <w:rsid w:val="00F36F16"/>
    <w:rsid w:val="00F40832"/>
    <w:rsid w:val="00F44A16"/>
    <w:rsid w:val="00F44EAE"/>
    <w:rsid w:val="00F4767D"/>
    <w:rsid w:val="00F47CCD"/>
    <w:rsid w:val="00F50658"/>
    <w:rsid w:val="00F52294"/>
    <w:rsid w:val="00F526E5"/>
    <w:rsid w:val="00F6454E"/>
    <w:rsid w:val="00F67480"/>
    <w:rsid w:val="00F67B9D"/>
    <w:rsid w:val="00F75C4C"/>
    <w:rsid w:val="00F80880"/>
    <w:rsid w:val="00F80B11"/>
    <w:rsid w:val="00F81491"/>
    <w:rsid w:val="00F81728"/>
    <w:rsid w:val="00F82787"/>
    <w:rsid w:val="00F83A36"/>
    <w:rsid w:val="00F849B0"/>
    <w:rsid w:val="00F862A5"/>
    <w:rsid w:val="00F878AF"/>
    <w:rsid w:val="00F911D7"/>
    <w:rsid w:val="00F917A2"/>
    <w:rsid w:val="00F92193"/>
    <w:rsid w:val="00F92415"/>
    <w:rsid w:val="00F929ED"/>
    <w:rsid w:val="00F92DF9"/>
    <w:rsid w:val="00F9406A"/>
    <w:rsid w:val="00F95970"/>
    <w:rsid w:val="00FA10EF"/>
    <w:rsid w:val="00FA2EEE"/>
    <w:rsid w:val="00FA5C4C"/>
    <w:rsid w:val="00FA6633"/>
    <w:rsid w:val="00FA66C6"/>
    <w:rsid w:val="00FA76B8"/>
    <w:rsid w:val="00FB07AE"/>
    <w:rsid w:val="00FB3039"/>
    <w:rsid w:val="00FB536C"/>
    <w:rsid w:val="00FC0191"/>
    <w:rsid w:val="00FC2283"/>
    <w:rsid w:val="00FC3079"/>
    <w:rsid w:val="00FC4259"/>
    <w:rsid w:val="00FC5DF7"/>
    <w:rsid w:val="00FC5EDE"/>
    <w:rsid w:val="00FD00E0"/>
    <w:rsid w:val="00FD0101"/>
    <w:rsid w:val="00FD0A0F"/>
    <w:rsid w:val="00FD363A"/>
    <w:rsid w:val="00FD3A85"/>
    <w:rsid w:val="00FD3DE8"/>
    <w:rsid w:val="00FD4AF1"/>
    <w:rsid w:val="00FD611A"/>
    <w:rsid w:val="00FD7110"/>
    <w:rsid w:val="00FD7F5D"/>
    <w:rsid w:val="00FE1F86"/>
    <w:rsid w:val="00FE3462"/>
    <w:rsid w:val="00FE43ED"/>
    <w:rsid w:val="00FE6DDF"/>
    <w:rsid w:val="00FE7219"/>
    <w:rsid w:val="00FE76D3"/>
    <w:rsid w:val="00FE7EEC"/>
    <w:rsid w:val="00FF181A"/>
    <w:rsid w:val="00FF22A5"/>
    <w:rsid w:val="00FF2345"/>
    <w:rsid w:val="00FF3D67"/>
    <w:rsid w:val="00FF3FF5"/>
    <w:rsid w:val="00FF4C5B"/>
    <w:rsid w:val="00FF4EA3"/>
    <w:rsid w:val="00FF5B39"/>
    <w:rsid w:val="00FF7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637"/>
    <w:pPr>
      <w:adjustRightInd w:val="0"/>
      <w:snapToGrid w:val="0"/>
      <w:spacing w:after="200"/>
    </w:pPr>
    <w:rPr>
      <w:rFonts w:ascii="Tahoma" w:hAnsi="Tahoma"/>
      <w:sz w:val="22"/>
      <w:szCs w:val="22"/>
    </w:rPr>
  </w:style>
  <w:style w:type="paragraph" w:styleId="1">
    <w:name w:val="heading 1"/>
    <w:basedOn w:val="a"/>
    <w:next w:val="a"/>
    <w:link w:val="1Char"/>
    <w:qFormat/>
    <w:rsid w:val="00680E3F"/>
    <w:pPr>
      <w:keepNext/>
      <w:keepLines/>
      <w:widowControl w:val="0"/>
      <w:numPr>
        <w:numId w:val="2"/>
      </w:numPr>
      <w:tabs>
        <w:tab w:val="clear" w:pos="1123"/>
        <w:tab w:val="num" w:pos="360"/>
      </w:tabs>
      <w:adjustRightInd/>
      <w:snapToGrid/>
      <w:spacing w:after="0" w:line="480" w:lineRule="exact"/>
      <w:ind w:left="0" w:firstLine="0"/>
      <w:jc w:val="both"/>
      <w:outlineLvl w:val="0"/>
    </w:pPr>
    <w:rPr>
      <w:rFonts w:ascii="Times New Roman" w:eastAsia="宋体" w:hAnsi="Times New Roman"/>
      <w:b/>
      <w:bCs/>
      <w:kern w:val="44"/>
      <w:sz w:val="30"/>
      <w:szCs w:val="44"/>
    </w:rPr>
  </w:style>
  <w:style w:type="paragraph" w:styleId="2">
    <w:name w:val="heading 2"/>
    <w:basedOn w:val="a"/>
    <w:next w:val="a"/>
    <w:link w:val="2Char"/>
    <w:qFormat/>
    <w:rsid w:val="00680E3F"/>
    <w:pPr>
      <w:keepNext/>
      <w:keepLines/>
      <w:widowControl w:val="0"/>
      <w:numPr>
        <w:ilvl w:val="1"/>
        <w:numId w:val="2"/>
      </w:numPr>
      <w:adjustRightInd/>
      <w:snapToGrid/>
      <w:spacing w:after="0" w:line="480" w:lineRule="exact"/>
      <w:jc w:val="both"/>
      <w:outlineLvl w:val="1"/>
    </w:pPr>
    <w:rPr>
      <w:rFonts w:ascii="Arial" w:eastAsia="黑体" w:hAnsi="Arial"/>
      <w:b/>
      <w:bCs/>
      <w:kern w:val="2"/>
      <w:sz w:val="28"/>
      <w:szCs w:val="32"/>
    </w:rPr>
  </w:style>
  <w:style w:type="paragraph" w:styleId="3">
    <w:name w:val="heading 3"/>
    <w:basedOn w:val="a"/>
    <w:next w:val="a"/>
    <w:link w:val="3Char"/>
    <w:qFormat/>
    <w:rsid w:val="00680E3F"/>
    <w:pPr>
      <w:keepNext/>
      <w:keepLines/>
      <w:widowControl w:val="0"/>
      <w:numPr>
        <w:ilvl w:val="2"/>
        <w:numId w:val="2"/>
      </w:numPr>
      <w:tabs>
        <w:tab w:val="clear" w:pos="1663"/>
        <w:tab w:val="num" w:pos="360"/>
        <w:tab w:val="left" w:pos="1123"/>
      </w:tabs>
      <w:adjustRightInd/>
      <w:snapToGrid/>
      <w:spacing w:after="0" w:line="480" w:lineRule="exact"/>
      <w:jc w:val="both"/>
      <w:outlineLvl w:val="2"/>
    </w:pPr>
    <w:rPr>
      <w:rFonts w:ascii="Times New Roman" w:eastAsia="宋体" w:hAnsi="Times New Roman"/>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B11"/>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semiHidden/>
    <w:rsid w:val="00F80B11"/>
    <w:rPr>
      <w:rFonts w:ascii="Tahoma" w:hAnsi="Tahoma"/>
      <w:sz w:val="18"/>
      <w:szCs w:val="18"/>
    </w:rPr>
  </w:style>
  <w:style w:type="paragraph" w:styleId="a4">
    <w:name w:val="footer"/>
    <w:basedOn w:val="a"/>
    <w:link w:val="Char0"/>
    <w:uiPriority w:val="99"/>
    <w:unhideWhenUsed/>
    <w:rsid w:val="00F80B11"/>
    <w:pPr>
      <w:tabs>
        <w:tab w:val="center" w:pos="4153"/>
        <w:tab w:val="right" w:pos="8306"/>
      </w:tabs>
    </w:pPr>
    <w:rPr>
      <w:sz w:val="18"/>
      <w:szCs w:val="18"/>
    </w:rPr>
  </w:style>
  <w:style w:type="character" w:customStyle="1" w:styleId="Char0">
    <w:name w:val="页脚 Char"/>
    <w:link w:val="a4"/>
    <w:uiPriority w:val="99"/>
    <w:rsid w:val="00F80B11"/>
    <w:rPr>
      <w:rFonts w:ascii="Tahoma" w:hAnsi="Tahoma"/>
      <w:sz w:val="18"/>
      <w:szCs w:val="18"/>
    </w:rPr>
  </w:style>
  <w:style w:type="character" w:customStyle="1" w:styleId="1Char">
    <w:name w:val="标题 1 Char"/>
    <w:link w:val="1"/>
    <w:rsid w:val="00680E3F"/>
    <w:rPr>
      <w:rFonts w:ascii="Times New Roman" w:eastAsia="宋体" w:hAnsi="Times New Roman"/>
      <w:b/>
      <w:bCs/>
      <w:kern w:val="44"/>
      <w:sz w:val="30"/>
      <w:szCs w:val="44"/>
    </w:rPr>
  </w:style>
  <w:style w:type="character" w:customStyle="1" w:styleId="2Char">
    <w:name w:val="标题 2 Char"/>
    <w:link w:val="2"/>
    <w:rsid w:val="00680E3F"/>
    <w:rPr>
      <w:rFonts w:ascii="Arial" w:eastAsia="黑体" w:hAnsi="Arial"/>
      <w:b/>
      <w:bCs/>
      <w:kern w:val="2"/>
      <w:sz w:val="28"/>
      <w:szCs w:val="32"/>
    </w:rPr>
  </w:style>
  <w:style w:type="character" w:customStyle="1" w:styleId="3Char">
    <w:name w:val="标题 3 Char"/>
    <w:link w:val="3"/>
    <w:rsid w:val="00680E3F"/>
    <w:rPr>
      <w:rFonts w:ascii="Times New Roman" w:eastAsia="宋体" w:hAnsi="Times New Roman"/>
      <w:bCs/>
      <w:kern w:val="2"/>
      <w:sz w:val="28"/>
      <w:szCs w:val="32"/>
    </w:rPr>
  </w:style>
  <w:style w:type="numbering" w:customStyle="1" w:styleId="11">
    <w:name w:val="无列表1"/>
    <w:next w:val="a2"/>
    <w:semiHidden/>
    <w:rsid w:val="00680E3F"/>
  </w:style>
  <w:style w:type="paragraph" w:customStyle="1" w:styleId="Default">
    <w:name w:val="Default"/>
    <w:rsid w:val="00680E3F"/>
    <w:pPr>
      <w:widowControl w:val="0"/>
      <w:autoSpaceDE w:val="0"/>
      <w:autoSpaceDN w:val="0"/>
      <w:adjustRightInd w:val="0"/>
    </w:pPr>
    <w:rPr>
      <w:rFonts w:ascii="宋体" w:eastAsia="宋体" w:hAnsi="Times New Roman" w:cs="宋体"/>
      <w:color w:val="000000"/>
      <w:sz w:val="24"/>
      <w:szCs w:val="24"/>
    </w:rPr>
  </w:style>
  <w:style w:type="table" w:styleId="a5">
    <w:name w:val="Table Grid"/>
    <w:basedOn w:val="a1"/>
    <w:rsid w:val="00680E3F"/>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格"/>
    <w:basedOn w:val="a"/>
    <w:rsid w:val="00680E3F"/>
    <w:pPr>
      <w:widowControl w:val="0"/>
      <w:adjustRightInd/>
      <w:snapToGrid/>
      <w:spacing w:after="0"/>
      <w:ind w:firstLine="547"/>
      <w:jc w:val="center"/>
    </w:pPr>
    <w:rPr>
      <w:rFonts w:ascii="Times New Roman" w:eastAsia="宋体" w:hAnsi="Times New Roman"/>
      <w:kern w:val="2"/>
      <w:sz w:val="21"/>
      <w:szCs w:val="21"/>
    </w:rPr>
  </w:style>
  <w:style w:type="character" w:customStyle="1" w:styleId="Char1">
    <w:name w:val="批注文字 Char"/>
    <w:link w:val="a7"/>
    <w:rsid w:val="00680E3F"/>
    <w:rPr>
      <w:rFonts w:eastAsia="宋体"/>
      <w:bCs/>
      <w:kern w:val="2"/>
      <w:sz w:val="24"/>
      <w:szCs w:val="32"/>
    </w:rPr>
  </w:style>
  <w:style w:type="paragraph" w:customStyle="1" w:styleId="10">
    <w:name w:val="编号1."/>
    <w:basedOn w:val="a"/>
    <w:rsid w:val="00680E3F"/>
    <w:pPr>
      <w:widowControl w:val="0"/>
      <w:numPr>
        <w:numId w:val="3"/>
      </w:numPr>
      <w:tabs>
        <w:tab w:val="left" w:pos="547"/>
        <w:tab w:val="left" w:pos="1080"/>
      </w:tabs>
      <w:adjustRightInd/>
      <w:snapToGrid/>
      <w:spacing w:after="0" w:line="480" w:lineRule="atLeast"/>
      <w:jc w:val="both"/>
    </w:pPr>
    <w:rPr>
      <w:rFonts w:ascii="Times New Roman" w:eastAsia="宋体" w:hAnsi="Times New Roman"/>
      <w:kern w:val="2"/>
      <w:sz w:val="24"/>
      <w:szCs w:val="24"/>
    </w:rPr>
  </w:style>
  <w:style w:type="character" w:styleId="a8">
    <w:name w:val="annotation reference"/>
    <w:semiHidden/>
    <w:rsid w:val="00680E3F"/>
    <w:rPr>
      <w:sz w:val="21"/>
      <w:szCs w:val="21"/>
    </w:rPr>
  </w:style>
  <w:style w:type="paragraph" w:styleId="a7">
    <w:name w:val="annotation text"/>
    <w:basedOn w:val="a"/>
    <w:link w:val="Char1"/>
    <w:semiHidden/>
    <w:rsid w:val="00680E3F"/>
    <w:pPr>
      <w:widowControl w:val="0"/>
      <w:tabs>
        <w:tab w:val="left" w:pos="547"/>
        <w:tab w:val="left" w:pos="1080"/>
      </w:tabs>
      <w:adjustRightInd/>
      <w:snapToGrid/>
      <w:spacing w:after="0" w:line="480" w:lineRule="atLeast"/>
      <w:ind w:firstLine="547"/>
    </w:pPr>
    <w:rPr>
      <w:rFonts w:ascii="Calibri" w:eastAsia="宋体" w:hAnsi="Calibri"/>
      <w:bCs/>
      <w:kern w:val="2"/>
      <w:sz w:val="24"/>
      <w:szCs w:val="32"/>
    </w:rPr>
  </w:style>
  <w:style w:type="character" w:customStyle="1" w:styleId="Char10">
    <w:name w:val="批注文字 Char1"/>
    <w:uiPriority w:val="99"/>
    <w:semiHidden/>
    <w:rsid w:val="00680E3F"/>
    <w:rPr>
      <w:rFonts w:ascii="Tahoma" w:hAnsi="Tahoma"/>
      <w:sz w:val="22"/>
      <w:szCs w:val="22"/>
    </w:rPr>
  </w:style>
  <w:style w:type="paragraph" w:styleId="a9">
    <w:name w:val="Balloon Text"/>
    <w:basedOn w:val="a"/>
    <w:link w:val="Char2"/>
    <w:semiHidden/>
    <w:rsid w:val="00680E3F"/>
    <w:pPr>
      <w:widowControl w:val="0"/>
      <w:adjustRightInd/>
      <w:snapToGrid/>
      <w:spacing w:after="0"/>
      <w:jc w:val="both"/>
    </w:pPr>
    <w:rPr>
      <w:rFonts w:ascii="Times New Roman" w:eastAsia="宋体" w:hAnsi="Times New Roman"/>
      <w:kern w:val="2"/>
      <w:sz w:val="18"/>
      <w:szCs w:val="18"/>
    </w:rPr>
  </w:style>
  <w:style w:type="character" w:customStyle="1" w:styleId="Char2">
    <w:name w:val="批注框文本 Char"/>
    <w:link w:val="a9"/>
    <w:semiHidden/>
    <w:rsid w:val="00680E3F"/>
    <w:rPr>
      <w:rFonts w:ascii="Times New Roman" w:eastAsia="宋体" w:hAnsi="Times New Roman"/>
      <w:kern w:val="2"/>
      <w:sz w:val="18"/>
      <w:szCs w:val="18"/>
    </w:rPr>
  </w:style>
  <w:style w:type="paragraph" w:styleId="aa">
    <w:name w:val="Date"/>
    <w:basedOn w:val="a"/>
    <w:next w:val="a"/>
    <w:link w:val="Char3"/>
    <w:rsid w:val="00680E3F"/>
    <w:pPr>
      <w:widowControl w:val="0"/>
      <w:adjustRightInd/>
      <w:snapToGrid/>
      <w:spacing w:after="0"/>
      <w:ind w:leftChars="2500" w:left="100"/>
      <w:jc w:val="both"/>
    </w:pPr>
    <w:rPr>
      <w:rFonts w:ascii="Times New Roman" w:eastAsia="宋体" w:hAnsi="Times New Roman"/>
      <w:kern w:val="2"/>
      <w:sz w:val="21"/>
      <w:szCs w:val="24"/>
    </w:rPr>
  </w:style>
  <w:style w:type="character" w:customStyle="1" w:styleId="Char3">
    <w:name w:val="日期 Char"/>
    <w:link w:val="aa"/>
    <w:rsid w:val="00680E3F"/>
    <w:rPr>
      <w:rFonts w:ascii="Times New Roman" w:eastAsia="宋体" w:hAnsi="Times New Roman"/>
      <w:kern w:val="2"/>
      <w:sz w:val="21"/>
      <w:szCs w:val="24"/>
    </w:rPr>
  </w:style>
  <w:style w:type="paragraph" w:styleId="ab">
    <w:name w:val="Normal Indent"/>
    <w:basedOn w:val="a"/>
    <w:semiHidden/>
    <w:rsid w:val="00680E3F"/>
    <w:pPr>
      <w:widowControl w:val="0"/>
      <w:tabs>
        <w:tab w:val="left" w:pos="547"/>
        <w:tab w:val="left" w:pos="1080"/>
      </w:tabs>
      <w:adjustRightInd/>
      <w:snapToGrid/>
      <w:spacing w:after="0" w:line="480" w:lineRule="atLeast"/>
      <w:ind w:firstLine="547"/>
      <w:jc w:val="both"/>
    </w:pPr>
    <w:rPr>
      <w:rFonts w:ascii="Times New Roman" w:eastAsia="宋体" w:hAnsi="Times New Roman"/>
      <w:kern w:val="2"/>
      <w:sz w:val="28"/>
      <w:szCs w:val="24"/>
    </w:rPr>
  </w:style>
  <w:style w:type="paragraph" w:customStyle="1" w:styleId="4">
    <w:name w:val="样式4"/>
    <w:basedOn w:val="a"/>
    <w:link w:val="4Char"/>
    <w:rsid w:val="00680E3F"/>
    <w:pPr>
      <w:widowControl w:val="0"/>
      <w:tabs>
        <w:tab w:val="left" w:pos="547"/>
        <w:tab w:val="left" w:pos="1080"/>
        <w:tab w:val="center" w:pos="4480"/>
        <w:tab w:val="right" w:pos="8640"/>
      </w:tabs>
      <w:adjustRightInd/>
      <w:spacing w:after="0" w:line="480" w:lineRule="atLeast"/>
      <w:ind w:firstLine="547"/>
      <w:jc w:val="both"/>
    </w:pPr>
    <w:rPr>
      <w:rFonts w:ascii="Times New Roman" w:eastAsia="宋体" w:hAnsi="Times New Roman"/>
      <w:b/>
      <w:kern w:val="2"/>
      <w:sz w:val="24"/>
      <w:szCs w:val="28"/>
    </w:rPr>
  </w:style>
  <w:style w:type="character" w:customStyle="1" w:styleId="4Char">
    <w:name w:val="样式4 Char"/>
    <w:link w:val="4"/>
    <w:rsid w:val="00680E3F"/>
    <w:rPr>
      <w:rFonts w:ascii="Times New Roman" w:eastAsia="宋体" w:hAnsi="Times New Roman"/>
      <w:b/>
      <w:kern w:val="2"/>
      <w:sz w:val="24"/>
      <w:szCs w:val="28"/>
    </w:rPr>
  </w:style>
  <w:style w:type="paragraph" w:customStyle="1" w:styleId="ac">
    <w:name w:val="样式 论文正文"/>
    <w:basedOn w:val="a"/>
    <w:link w:val="Char4"/>
    <w:rsid w:val="00680E3F"/>
    <w:pPr>
      <w:widowControl w:val="0"/>
      <w:adjustRightInd/>
      <w:snapToGrid/>
      <w:spacing w:after="0" w:line="400" w:lineRule="exact"/>
      <w:ind w:firstLineChars="200" w:firstLine="480"/>
      <w:jc w:val="both"/>
    </w:pPr>
    <w:rPr>
      <w:rFonts w:ascii="Times New Roman" w:eastAsia="宋体" w:hAnsi="Times New Roman"/>
      <w:kern w:val="2"/>
      <w:sz w:val="24"/>
      <w:szCs w:val="20"/>
    </w:rPr>
  </w:style>
  <w:style w:type="character" w:customStyle="1" w:styleId="Char4">
    <w:name w:val="样式 论文正文 Char"/>
    <w:link w:val="ac"/>
    <w:rsid w:val="00680E3F"/>
    <w:rPr>
      <w:rFonts w:ascii="Times New Roman" w:eastAsia="宋体" w:hAnsi="Times New Roman" w:cs="宋体"/>
      <w:kern w:val="2"/>
      <w:sz w:val="24"/>
    </w:rPr>
  </w:style>
  <w:style w:type="paragraph" w:customStyle="1" w:styleId="ad">
    <w:name w:val="样式 表主题"/>
    <w:basedOn w:val="a"/>
    <w:rsid w:val="00680E3F"/>
    <w:pPr>
      <w:widowControl w:val="0"/>
      <w:adjustRightInd/>
      <w:snapToGrid/>
      <w:spacing w:after="0"/>
      <w:jc w:val="center"/>
    </w:pPr>
    <w:rPr>
      <w:rFonts w:ascii="Times New Roman" w:eastAsia="黑体" w:hAnsi="Times New Roman" w:cs="宋体"/>
      <w:kern w:val="2"/>
      <w:sz w:val="18"/>
      <w:szCs w:val="20"/>
    </w:rPr>
  </w:style>
  <w:style w:type="paragraph" w:customStyle="1" w:styleId="ae">
    <w:name w:val="样式 表格文字"/>
    <w:basedOn w:val="a"/>
    <w:link w:val="Char5"/>
    <w:rsid w:val="00680E3F"/>
    <w:pPr>
      <w:widowControl w:val="0"/>
      <w:adjustRightInd/>
      <w:snapToGrid/>
      <w:spacing w:after="0"/>
      <w:jc w:val="center"/>
    </w:pPr>
    <w:rPr>
      <w:rFonts w:ascii="宋体" w:eastAsia="宋体" w:hAnsi="宋体"/>
      <w:kern w:val="2"/>
      <w:sz w:val="20"/>
      <w:szCs w:val="20"/>
    </w:rPr>
  </w:style>
  <w:style w:type="character" w:customStyle="1" w:styleId="Char5">
    <w:name w:val="样式 表格文字 Char"/>
    <w:link w:val="ae"/>
    <w:rsid w:val="00680E3F"/>
    <w:rPr>
      <w:rFonts w:ascii="宋体" w:eastAsia="宋体" w:hAnsi="宋体" w:cs="宋体"/>
      <w:kern w:val="2"/>
    </w:rPr>
  </w:style>
  <w:style w:type="paragraph" w:customStyle="1" w:styleId="af">
    <w:name w:val="样式 表头"/>
    <w:basedOn w:val="a"/>
    <w:rsid w:val="00680E3F"/>
    <w:pPr>
      <w:widowControl w:val="0"/>
      <w:adjustRightInd/>
      <w:snapToGrid/>
      <w:spacing w:before="120" w:after="120"/>
      <w:jc w:val="center"/>
    </w:pPr>
    <w:rPr>
      <w:rFonts w:ascii="Times New Roman" w:eastAsia="宋体" w:hAnsi="宋体" w:cs="宋体"/>
      <w:kern w:val="2"/>
      <w:sz w:val="21"/>
      <w:szCs w:val="20"/>
    </w:rPr>
  </w:style>
  <w:style w:type="paragraph" w:customStyle="1" w:styleId="af0">
    <w:name w:val="样式 图序"/>
    <w:basedOn w:val="a"/>
    <w:rsid w:val="00680E3F"/>
    <w:pPr>
      <w:widowControl w:val="0"/>
      <w:adjustRightInd/>
      <w:snapToGrid/>
      <w:spacing w:before="120" w:after="240"/>
      <w:jc w:val="center"/>
    </w:pPr>
    <w:rPr>
      <w:rFonts w:ascii="Times New Roman" w:eastAsia="宋体" w:hAnsi="宋体" w:cs="宋体"/>
      <w:kern w:val="2"/>
      <w:sz w:val="21"/>
      <w:szCs w:val="20"/>
    </w:rPr>
  </w:style>
  <w:style w:type="paragraph" w:styleId="12">
    <w:name w:val="toc 1"/>
    <w:basedOn w:val="a"/>
    <w:next w:val="a"/>
    <w:autoRedefine/>
    <w:uiPriority w:val="39"/>
    <w:rsid w:val="00A972BE"/>
    <w:pPr>
      <w:widowControl w:val="0"/>
      <w:tabs>
        <w:tab w:val="right" w:leader="dot" w:pos="8296"/>
      </w:tabs>
      <w:adjustRightInd/>
      <w:snapToGrid/>
      <w:spacing w:before="120" w:after="120" w:line="480" w:lineRule="atLeast"/>
    </w:pPr>
    <w:rPr>
      <w:rFonts w:ascii="Times New Roman" w:eastAsia="黑体" w:hAnsi="Times New Roman"/>
      <w:b/>
      <w:bCs/>
      <w:caps/>
      <w:noProof/>
      <w:color w:val="000000"/>
      <w:kern w:val="2"/>
      <w:sz w:val="20"/>
      <w:szCs w:val="20"/>
    </w:rPr>
  </w:style>
  <w:style w:type="character" w:styleId="af1">
    <w:name w:val="page number"/>
    <w:basedOn w:val="a0"/>
    <w:rsid w:val="00680E3F"/>
  </w:style>
  <w:style w:type="paragraph" w:styleId="20">
    <w:name w:val="toc 2"/>
    <w:basedOn w:val="a"/>
    <w:next w:val="a"/>
    <w:autoRedefine/>
    <w:uiPriority w:val="39"/>
    <w:rsid w:val="00680E3F"/>
    <w:pPr>
      <w:widowControl w:val="0"/>
      <w:adjustRightInd/>
      <w:snapToGrid/>
      <w:spacing w:after="0"/>
      <w:ind w:leftChars="200" w:left="420"/>
      <w:jc w:val="both"/>
    </w:pPr>
    <w:rPr>
      <w:rFonts w:ascii="Times New Roman" w:eastAsia="宋体" w:hAnsi="Times New Roman"/>
      <w:kern w:val="2"/>
      <w:sz w:val="21"/>
      <w:szCs w:val="24"/>
    </w:rPr>
  </w:style>
  <w:style w:type="character" w:styleId="af2">
    <w:name w:val="Hyperlink"/>
    <w:uiPriority w:val="99"/>
    <w:rsid w:val="00680E3F"/>
    <w:rPr>
      <w:color w:val="0000FF"/>
      <w:u w:val="single"/>
    </w:rPr>
  </w:style>
  <w:style w:type="paragraph" w:customStyle="1" w:styleId="5">
    <w:name w:val="样式5"/>
    <w:basedOn w:val="a"/>
    <w:rsid w:val="00680E3F"/>
    <w:pPr>
      <w:widowControl w:val="0"/>
      <w:tabs>
        <w:tab w:val="left" w:pos="1080"/>
      </w:tabs>
      <w:adjustRightInd/>
      <w:snapToGrid/>
      <w:spacing w:after="0"/>
      <w:jc w:val="center"/>
    </w:pPr>
    <w:rPr>
      <w:rFonts w:ascii="Times New Roman" w:eastAsia="宋体" w:hAnsi="Times New Roman"/>
      <w:b/>
      <w:kern w:val="2"/>
      <w:sz w:val="24"/>
      <w:szCs w:val="24"/>
    </w:rPr>
  </w:style>
  <w:style w:type="character" w:styleId="af3">
    <w:name w:val="Emphasis"/>
    <w:uiPriority w:val="20"/>
    <w:qFormat/>
    <w:rsid w:val="00680E3F"/>
    <w:rPr>
      <w:b w:val="0"/>
      <w:bCs w:val="0"/>
      <w:i w:val="0"/>
      <w:iCs w:val="0"/>
      <w:color w:val="CC0033"/>
    </w:rPr>
  </w:style>
  <w:style w:type="paragraph" w:customStyle="1" w:styleId="af4">
    <w:name w:val="备注"/>
    <w:basedOn w:val="a"/>
    <w:rsid w:val="00680E3F"/>
    <w:pPr>
      <w:widowControl w:val="0"/>
      <w:tabs>
        <w:tab w:val="left" w:pos="547"/>
        <w:tab w:val="left" w:pos="990"/>
        <w:tab w:val="left" w:pos="1350"/>
      </w:tabs>
      <w:adjustRightInd/>
      <w:snapToGrid/>
      <w:spacing w:after="0" w:line="400" w:lineRule="atLeast"/>
      <w:jc w:val="both"/>
    </w:pPr>
    <w:rPr>
      <w:rFonts w:ascii="Times New Roman" w:eastAsia="宋体" w:hAnsi="Times New Roman"/>
      <w:kern w:val="2"/>
      <w:sz w:val="21"/>
      <w:szCs w:val="21"/>
    </w:rPr>
  </w:style>
  <w:style w:type="paragraph" w:styleId="af5">
    <w:name w:val="Document Map"/>
    <w:basedOn w:val="a"/>
    <w:link w:val="Char6"/>
    <w:unhideWhenUsed/>
    <w:rsid w:val="00EE297E"/>
    <w:rPr>
      <w:rFonts w:ascii="宋体" w:eastAsia="宋体"/>
      <w:sz w:val="18"/>
      <w:szCs w:val="18"/>
    </w:rPr>
  </w:style>
  <w:style w:type="character" w:customStyle="1" w:styleId="Char6">
    <w:name w:val="文档结构图 Char"/>
    <w:link w:val="af5"/>
    <w:rsid w:val="00EE297E"/>
    <w:rPr>
      <w:rFonts w:ascii="宋体" w:eastAsia="宋体" w:hAnsi="Tahoma"/>
      <w:sz w:val="18"/>
      <w:szCs w:val="18"/>
    </w:rPr>
  </w:style>
  <w:style w:type="paragraph" w:styleId="af6">
    <w:name w:val="annotation subject"/>
    <w:basedOn w:val="a7"/>
    <w:next w:val="a7"/>
    <w:link w:val="Char7"/>
    <w:uiPriority w:val="99"/>
    <w:semiHidden/>
    <w:unhideWhenUsed/>
    <w:rsid w:val="00E224C4"/>
    <w:pPr>
      <w:widowControl/>
      <w:tabs>
        <w:tab w:val="clear" w:pos="547"/>
        <w:tab w:val="clear" w:pos="1080"/>
      </w:tabs>
      <w:adjustRightInd w:val="0"/>
      <w:snapToGrid w:val="0"/>
      <w:spacing w:after="200" w:line="240" w:lineRule="auto"/>
      <w:ind w:firstLine="0"/>
    </w:pPr>
    <w:rPr>
      <w:rFonts w:ascii="Tahoma" w:hAnsi="Tahoma"/>
      <w:b/>
      <w:sz w:val="22"/>
      <w:szCs w:val="22"/>
    </w:rPr>
  </w:style>
  <w:style w:type="character" w:customStyle="1" w:styleId="Char7">
    <w:name w:val="批注主题 Char"/>
    <w:link w:val="af6"/>
    <w:uiPriority w:val="99"/>
    <w:semiHidden/>
    <w:rsid w:val="00E224C4"/>
    <w:rPr>
      <w:rFonts w:ascii="Tahoma" w:eastAsia="宋体" w:hAnsi="Tahoma"/>
      <w:b/>
      <w:bCs/>
      <w:kern w:val="2"/>
      <w:sz w:val="22"/>
      <w:szCs w:val="22"/>
    </w:rPr>
  </w:style>
  <w:style w:type="paragraph" w:customStyle="1" w:styleId="af7">
    <w:name w:val="条文"/>
    <w:basedOn w:val="a"/>
    <w:rsid w:val="00497F62"/>
    <w:pPr>
      <w:widowControl w:val="0"/>
      <w:snapToGrid/>
      <w:spacing w:after="0" w:line="300" w:lineRule="auto"/>
      <w:ind w:firstLineChars="200" w:firstLine="200"/>
      <w:jc w:val="both"/>
      <w:outlineLvl w:val="2"/>
    </w:pPr>
    <w:rPr>
      <w:rFonts w:ascii="Times New Roman" w:eastAsia="宋体" w:hAnsi="Times New Roman"/>
      <w:kern w:val="2"/>
      <w:sz w:val="24"/>
      <w:szCs w:val="24"/>
    </w:rPr>
  </w:style>
  <w:style w:type="paragraph" w:customStyle="1" w:styleId="af8">
    <w:name w:val="节"/>
    <w:basedOn w:val="a"/>
    <w:uiPriority w:val="99"/>
    <w:rsid w:val="00497F62"/>
    <w:pPr>
      <w:widowControl w:val="0"/>
      <w:snapToGrid/>
      <w:spacing w:beforeLines="100" w:after="0" w:line="300" w:lineRule="auto"/>
      <w:ind w:firstLineChars="200" w:firstLine="200"/>
      <w:jc w:val="center"/>
      <w:outlineLvl w:val="1"/>
    </w:pPr>
    <w:rPr>
      <w:rFonts w:ascii="Times New Roman" w:eastAsia="宋体" w:hAnsi="Times New Roman"/>
      <w:b/>
      <w:bCs/>
      <w:kern w:val="2"/>
      <w:sz w:val="24"/>
      <w:szCs w:val="24"/>
    </w:rPr>
  </w:style>
  <w:style w:type="character" w:customStyle="1" w:styleId="Char8">
    <w:name w:val="段 Char"/>
    <w:link w:val="af9"/>
    <w:locked/>
    <w:rsid w:val="00B85A67"/>
    <w:rPr>
      <w:rFonts w:ascii="宋体" w:hAnsi="宋体"/>
      <w:sz w:val="21"/>
    </w:rPr>
  </w:style>
  <w:style w:type="paragraph" w:customStyle="1" w:styleId="af9">
    <w:name w:val="段"/>
    <w:link w:val="Char8"/>
    <w:rsid w:val="00B85A67"/>
    <w:pPr>
      <w:autoSpaceDE w:val="0"/>
      <w:autoSpaceDN w:val="0"/>
      <w:jc w:val="both"/>
    </w:pPr>
    <w:rPr>
      <w:rFonts w:ascii="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5">
      <w:bodyDiv w:val="1"/>
      <w:marLeft w:val="0"/>
      <w:marRight w:val="0"/>
      <w:marTop w:val="0"/>
      <w:marBottom w:val="0"/>
      <w:divBdr>
        <w:top w:val="none" w:sz="0" w:space="0" w:color="auto"/>
        <w:left w:val="none" w:sz="0" w:space="0" w:color="auto"/>
        <w:bottom w:val="none" w:sz="0" w:space="0" w:color="auto"/>
        <w:right w:val="none" w:sz="0" w:space="0" w:color="auto"/>
      </w:divBdr>
      <w:divsChild>
        <w:div w:id="436951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142282">
      <w:bodyDiv w:val="1"/>
      <w:marLeft w:val="0"/>
      <w:marRight w:val="0"/>
      <w:marTop w:val="0"/>
      <w:marBottom w:val="0"/>
      <w:divBdr>
        <w:top w:val="none" w:sz="0" w:space="0" w:color="auto"/>
        <w:left w:val="none" w:sz="0" w:space="0" w:color="auto"/>
        <w:bottom w:val="none" w:sz="0" w:space="0" w:color="auto"/>
        <w:right w:val="none" w:sz="0" w:space="0" w:color="auto"/>
      </w:divBdr>
    </w:div>
    <w:div w:id="942225216">
      <w:bodyDiv w:val="1"/>
      <w:marLeft w:val="0"/>
      <w:marRight w:val="0"/>
      <w:marTop w:val="0"/>
      <w:marBottom w:val="0"/>
      <w:divBdr>
        <w:top w:val="none" w:sz="0" w:space="0" w:color="auto"/>
        <w:left w:val="none" w:sz="0" w:space="0" w:color="auto"/>
        <w:bottom w:val="none" w:sz="0" w:space="0" w:color="auto"/>
        <w:right w:val="none" w:sz="0" w:space="0" w:color="auto"/>
      </w:divBdr>
    </w:div>
    <w:div w:id="1369255435">
      <w:bodyDiv w:val="1"/>
      <w:marLeft w:val="0"/>
      <w:marRight w:val="0"/>
      <w:marTop w:val="0"/>
      <w:marBottom w:val="0"/>
      <w:divBdr>
        <w:top w:val="none" w:sz="0" w:space="0" w:color="auto"/>
        <w:left w:val="none" w:sz="0" w:space="0" w:color="auto"/>
        <w:bottom w:val="none" w:sz="0" w:space="0" w:color="auto"/>
        <w:right w:val="none" w:sz="0" w:space="0" w:color="auto"/>
      </w:divBdr>
      <w:divsChild>
        <w:div w:id="199976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425760">
      <w:bodyDiv w:val="1"/>
      <w:marLeft w:val="0"/>
      <w:marRight w:val="0"/>
      <w:marTop w:val="0"/>
      <w:marBottom w:val="0"/>
      <w:divBdr>
        <w:top w:val="none" w:sz="0" w:space="0" w:color="auto"/>
        <w:left w:val="none" w:sz="0" w:space="0" w:color="auto"/>
        <w:bottom w:val="none" w:sz="0" w:space="0" w:color="auto"/>
        <w:right w:val="none" w:sz="0" w:space="0" w:color="auto"/>
      </w:divBdr>
    </w:div>
    <w:div w:id="1717045269">
      <w:bodyDiv w:val="1"/>
      <w:marLeft w:val="0"/>
      <w:marRight w:val="0"/>
      <w:marTop w:val="0"/>
      <w:marBottom w:val="0"/>
      <w:divBdr>
        <w:top w:val="none" w:sz="0" w:space="0" w:color="auto"/>
        <w:left w:val="none" w:sz="0" w:space="0" w:color="auto"/>
        <w:bottom w:val="none" w:sz="0" w:space="0" w:color="auto"/>
        <w:right w:val="none" w:sz="0" w:space="0" w:color="auto"/>
      </w:divBdr>
    </w:div>
    <w:div w:id="1799756854">
      <w:bodyDiv w:val="1"/>
      <w:marLeft w:val="0"/>
      <w:marRight w:val="0"/>
      <w:marTop w:val="0"/>
      <w:marBottom w:val="0"/>
      <w:divBdr>
        <w:top w:val="none" w:sz="0" w:space="0" w:color="auto"/>
        <w:left w:val="none" w:sz="0" w:space="0" w:color="auto"/>
        <w:bottom w:val="none" w:sz="0" w:space="0" w:color="auto"/>
        <w:right w:val="none" w:sz="0" w:space="0" w:color="auto"/>
      </w:divBdr>
    </w:div>
    <w:div w:id="1825390664">
      <w:bodyDiv w:val="1"/>
      <w:marLeft w:val="0"/>
      <w:marRight w:val="0"/>
      <w:marTop w:val="0"/>
      <w:marBottom w:val="0"/>
      <w:divBdr>
        <w:top w:val="none" w:sz="0" w:space="0" w:color="auto"/>
        <w:left w:val="none" w:sz="0" w:space="0" w:color="auto"/>
        <w:bottom w:val="none" w:sz="0" w:space="0" w:color="auto"/>
        <w:right w:val="none" w:sz="0" w:space="0" w:color="auto"/>
      </w:divBdr>
      <w:divsChild>
        <w:div w:id="238174659">
          <w:marLeft w:val="0"/>
          <w:marRight w:val="0"/>
          <w:marTop w:val="0"/>
          <w:marBottom w:val="0"/>
          <w:divBdr>
            <w:top w:val="none" w:sz="0" w:space="0" w:color="auto"/>
            <w:left w:val="none" w:sz="0" w:space="0" w:color="auto"/>
            <w:bottom w:val="none" w:sz="0" w:space="0" w:color="auto"/>
            <w:right w:val="none" w:sz="0" w:space="0" w:color="auto"/>
          </w:divBdr>
          <w:divsChild>
            <w:div w:id="506167148">
              <w:marLeft w:val="0"/>
              <w:marRight w:val="0"/>
              <w:marTop w:val="0"/>
              <w:marBottom w:val="0"/>
              <w:divBdr>
                <w:top w:val="none" w:sz="0" w:space="0" w:color="auto"/>
                <w:left w:val="none" w:sz="0" w:space="0" w:color="auto"/>
                <w:bottom w:val="none" w:sz="0" w:space="0" w:color="auto"/>
                <w:right w:val="none" w:sz="0" w:space="0" w:color="auto"/>
              </w:divBdr>
              <w:divsChild>
                <w:div w:id="1438719509">
                  <w:marLeft w:val="0"/>
                  <w:marRight w:val="0"/>
                  <w:marTop w:val="0"/>
                  <w:marBottom w:val="0"/>
                  <w:divBdr>
                    <w:top w:val="none" w:sz="0" w:space="0" w:color="auto"/>
                    <w:left w:val="none" w:sz="0" w:space="0" w:color="auto"/>
                    <w:bottom w:val="none" w:sz="0" w:space="0" w:color="auto"/>
                    <w:right w:val="none" w:sz="0" w:space="0" w:color="auto"/>
                  </w:divBdr>
                  <w:divsChild>
                    <w:div w:id="802307862">
                      <w:marLeft w:val="0"/>
                      <w:marRight w:val="0"/>
                      <w:marTop w:val="0"/>
                      <w:marBottom w:val="0"/>
                      <w:divBdr>
                        <w:top w:val="none" w:sz="0" w:space="0" w:color="auto"/>
                        <w:left w:val="none" w:sz="0" w:space="0" w:color="auto"/>
                        <w:bottom w:val="none" w:sz="0" w:space="0" w:color="auto"/>
                        <w:right w:val="none" w:sz="0" w:space="0" w:color="auto"/>
                      </w:divBdr>
                      <w:divsChild>
                        <w:div w:id="1539391110">
                          <w:marLeft w:val="0"/>
                          <w:marRight w:val="0"/>
                          <w:marTop w:val="0"/>
                          <w:marBottom w:val="0"/>
                          <w:divBdr>
                            <w:top w:val="none" w:sz="0" w:space="0" w:color="auto"/>
                            <w:left w:val="none" w:sz="0" w:space="0" w:color="auto"/>
                            <w:bottom w:val="none" w:sz="0" w:space="0" w:color="auto"/>
                            <w:right w:val="none" w:sz="0" w:space="0" w:color="auto"/>
                          </w:divBdr>
                          <w:divsChild>
                            <w:div w:id="142936314">
                              <w:marLeft w:val="0"/>
                              <w:marRight w:val="0"/>
                              <w:marTop w:val="0"/>
                              <w:marBottom w:val="0"/>
                              <w:divBdr>
                                <w:top w:val="none" w:sz="0" w:space="0" w:color="auto"/>
                                <w:left w:val="none" w:sz="0" w:space="0" w:color="auto"/>
                                <w:bottom w:val="none" w:sz="0" w:space="0" w:color="auto"/>
                                <w:right w:val="none" w:sz="0" w:space="0" w:color="auto"/>
                              </w:divBdr>
                              <w:divsChild>
                                <w:div w:id="1227451590">
                                  <w:marLeft w:val="0"/>
                                  <w:marRight w:val="0"/>
                                  <w:marTop w:val="0"/>
                                  <w:marBottom w:val="0"/>
                                  <w:divBdr>
                                    <w:top w:val="single" w:sz="6" w:space="0" w:color="F5F5F5"/>
                                    <w:left w:val="single" w:sz="6" w:space="0" w:color="F5F5F5"/>
                                    <w:bottom w:val="single" w:sz="6" w:space="0" w:color="F5F5F5"/>
                                    <w:right w:val="single" w:sz="6" w:space="0" w:color="F5F5F5"/>
                                  </w:divBdr>
                                  <w:divsChild>
                                    <w:div w:id="1147358332">
                                      <w:marLeft w:val="0"/>
                                      <w:marRight w:val="0"/>
                                      <w:marTop w:val="0"/>
                                      <w:marBottom w:val="0"/>
                                      <w:divBdr>
                                        <w:top w:val="none" w:sz="0" w:space="0" w:color="auto"/>
                                        <w:left w:val="none" w:sz="0" w:space="0" w:color="auto"/>
                                        <w:bottom w:val="none" w:sz="0" w:space="0" w:color="auto"/>
                                        <w:right w:val="none" w:sz="0" w:space="0" w:color="auto"/>
                                      </w:divBdr>
                                      <w:divsChild>
                                        <w:div w:id="17878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8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oleObject" Target="embeddings/oleObject3.bin"/><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2.bin"/><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footer" Target="footer10.xml"/><Relationship Id="rId10" Type="http://schemas.openxmlformats.org/officeDocument/2006/relationships/footer" Target="footer3.xml"/><Relationship Id="rId19" Type="http://schemas.openxmlformats.org/officeDocument/2006/relationships/image" Target="media/image3.w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903A-40A5-4EAB-B3BD-70638D00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68</Pages>
  <Words>8040</Words>
  <Characters>45829</Characters>
  <Application>Microsoft Office Word</Application>
  <DocSecurity>0</DocSecurity>
  <Lines>381</Lines>
  <Paragraphs>107</Paragraphs>
  <ScaleCrop>false</ScaleCrop>
  <Company>jky</Company>
  <LinksUpToDate>false</LinksUpToDate>
  <CharactersWithSpaces>53762</CharactersWithSpaces>
  <SharedDoc>false</SharedDoc>
  <HLinks>
    <vt:vector size="558" baseType="variant">
      <vt:variant>
        <vt:i4>1245236</vt:i4>
      </vt:variant>
      <vt:variant>
        <vt:i4>345</vt:i4>
      </vt:variant>
      <vt:variant>
        <vt:i4>0</vt:i4>
      </vt:variant>
      <vt:variant>
        <vt:i4>5</vt:i4>
      </vt:variant>
      <vt:variant>
        <vt:lpwstr/>
      </vt:variant>
      <vt:variant>
        <vt:lpwstr>_Toc325004222</vt:lpwstr>
      </vt:variant>
      <vt:variant>
        <vt:i4>1310772</vt:i4>
      </vt:variant>
      <vt:variant>
        <vt:i4>341</vt:i4>
      </vt:variant>
      <vt:variant>
        <vt:i4>0</vt:i4>
      </vt:variant>
      <vt:variant>
        <vt:i4>5</vt:i4>
      </vt:variant>
      <vt:variant>
        <vt:lpwstr/>
      </vt:variant>
      <vt:variant>
        <vt:lpwstr>_Toc310942399</vt:lpwstr>
      </vt:variant>
      <vt:variant>
        <vt:i4>1310772</vt:i4>
      </vt:variant>
      <vt:variant>
        <vt:i4>338</vt:i4>
      </vt:variant>
      <vt:variant>
        <vt:i4>0</vt:i4>
      </vt:variant>
      <vt:variant>
        <vt:i4>5</vt:i4>
      </vt:variant>
      <vt:variant>
        <vt:lpwstr/>
      </vt:variant>
      <vt:variant>
        <vt:lpwstr>_Toc310942398</vt:lpwstr>
      </vt:variant>
      <vt:variant>
        <vt:i4>1310772</vt:i4>
      </vt:variant>
      <vt:variant>
        <vt:i4>335</vt:i4>
      </vt:variant>
      <vt:variant>
        <vt:i4>0</vt:i4>
      </vt:variant>
      <vt:variant>
        <vt:i4>5</vt:i4>
      </vt:variant>
      <vt:variant>
        <vt:lpwstr/>
      </vt:variant>
      <vt:variant>
        <vt:lpwstr>_Toc310942397</vt:lpwstr>
      </vt:variant>
      <vt:variant>
        <vt:i4>1310772</vt:i4>
      </vt:variant>
      <vt:variant>
        <vt:i4>332</vt:i4>
      </vt:variant>
      <vt:variant>
        <vt:i4>0</vt:i4>
      </vt:variant>
      <vt:variant>
        <vt:i4>5</vt:i4>
      </vt:variant>
      <vt:variant>
        <vt:lpwstr/>
      </vt:variant>
      <vt:variant>
        <vt:lpwstr>_Toc310942396</vt:lpwstr>
      </vt:variant>
      <vt:variant>
        <vt:i4>1310772</vt:i4>
      </vt:variant>
      <vt:variant>
        <vt:i4>329</vt:i4>
      </vt:variant>
      <vt:variant>
        <vt:i4>0</vt:i4>
      </vt:variant>
      <vt:variant>
        <vt:i4>5</vt:i4>
      </vt:variant>
      <vt:variant>
        <vt:lpwstr/>
      </vt:variant>
      <vt:variant>
        <vt:lpwstr>_Toc310942395</vt:lpwstr>
      </vt:variant>
      <vt:variant>
        <vt:i4>1310772</vt:i4>
      </vt:variant>
      <vt:variant>
        <vt:i4>326</vt:i4>
      </vt:variant>
      <vt:variant>
        <vt:i4>0</vt:i4>
      </vt:variant>
      <vt:variant>
        <vt:i4>5</vt:i4>
      </vt:variant>
      <vt:variant>
        <vt:lpwstr/>
      </vt:variant>
      <vt:variant>
        <vt:lpwstr>_Toc310942394</vt:lpwstr>
      </vt:variant>
      <vt:variant>
        <vt:i4>1310772</vt:i4>
      </vt:variant>
      <vt:variant>
        <vt:i4>323</vt:i4>
      </vt:variant>
      <vt:variant>
        <vt:i4>0</vt:i4>
      </vt:variant>
      <vt:variant>
        <vt:i4>5</vt:i4>
      </vt:variant>
      <vt:variant>
        <vt:lpwstr/>
      </vt:variant>
      <vt:variant>
        <vt:lpwstr>_Toc310942393</vt:lpwstr>
      </vt:variant>
      <vt:variant>
        <vt:i4>1310772</vt:i4>
      </vt:variant>
      <vt:variant>
        <vt:i4>320</vt:i4>
      </vt:variant>
      <vt:variant>
        <vt:i4>0</vt:i4>
      </vt:variant>
      <vt:variant>
        <vt:i4>5</vt:i4>
      </vt:variant>
      <vt:variant>
        <vt:lpwstr/>
      </vt:variant>
      <vt:variant>
        <vt:lpwstr>_Toc310942392</vt:lpwstr>
      </vt:variant>
      <vt:variant>
        <vt:i4>1310772</vt:i4>
      </vt:variant>
      <vt:variant>
        <vt:i4>317</vt:i4>
      </vt:variant>
      <vt:variant>
        <vt:i4>0</vt:i4>
      </vt:variant>
      <vt:variant>
        <vt:i4>5</vt:i4>
      </vt:variant>
      <vt:variant>
        <vt:lpwstr/>
      </vt:variant>
      <vt:variant>
        <vt:lpwstr>_Toc310942391</vt:lpwstr>
      </vt:variant>
      <vt:variant>
        <vt:i4>1310772</vt:i4>
      </vt:variant>
      <vt:variant>
        <vt:i4>314</vt:i4>
      </vt:variant>
      <vt:variant>
        <vt:i4>0</vt:i4>
      </vt:variant>
      <vt:variant>
        <vt:i4>5</vt:i4>
      </vt:variant>
      <vt:variant>
        <vt:lpwstr/>
      </vt:variant>
      <vt:variant>
        <vt:lpwstr>_Toc310942390</vt:lpwstr>
      </vt:variant>
      <vt:variant>
        <vt:i4>1376308</vt:i4>
      </vt:variant>
      <vt:variant>
        <vt:i4>311</vt:i4>
      </vt:variant>
      <vt:variant>
        <vt:i4>0</vt:i4>
      </vt:variant>
      <vt:variant>
        <vt:i4>5</vt:i4>
      </vt:variant>
      <vt:variant>
        <vt:lpwstr/>
      </vt:variant>
      <vt:variant>
        <vt:lpwstr>_Toc310942389</vt:lpwstr>
      </vt:variant>
      <vt:variant>
        <vt:i4>1376308</vt:i4>
      </vt:variant>
      <vt:variant>
        <vt:i4>308</vt:i4>
      </vt:variant>
      <vt:variant>
        <vt:i4>0</vt:i4>
      </vt:variant>
      <vt:variant>
        <vt:i4>5</vt:i4>
      </vt:variant>
      <vt:variant>
        <vt:lpwstr/>
      </vt:variant>
      <vt:variant>
        <vt:lpwstr>_Toc310942388</vt:lpwstr>
      </vt:variant>
      <vt:variant>
        <vt:i4>1376308</vt:i4>
      </vt:variant>
      <vt:variant>
        <vt:i4>305</vt:i4>
      </vt:variant>
      <vt:variant>
        <vt:i4>0</vt:i4>
      </vt:variant>
      <vt:variant>
        <vt:i4>5</vt:i4>
      </vt:variant>
      <vt:variant>
        <vt:lpwstr/>
      </vt:variant>
      <vt:variant>
        <vt:lpwstr>_Toc310942387</vt:lpwstr>
      </vt:variant>
      <vt:variant>
        <vt:i4>1376308</vt:i4>
      </vt:variant>
      <vt:variant>
        <vt:i4>302</vt:i4>
      </vt:variant>
      <vt:variant>
        <vt:i4>0</vt:i4>
      </vt:variant>
      <vt:variant>
        <vt:i4>5</vt:i4>
      </vt:variant>
      <vt:variant>
        <vt:lpwstr/>
      </vt:variant>
      <vt:variant>
        <vt:lpwstr>_Toc310942386</vt:lpwstr>
      </vt:variant>
      <vt:variant>
        <vt:i4>1376308</vt:i4>
      </vt:variant>
      <vt:variant>
        <vt:i4>299</vt:i4>
      </vt:variant>
      <vt:variant>
        <vt:i4>0</vt:i4>
      </vt:variant>
      <vt:variant>
        <vt:i4>5</vt:i4>
      </vt:variant>
      <vt:variant>
        <vt:lpwstr/>
      </vt:variant>
      <vt:variant>
        <vt:lpwstr>_Toc310942385</vt:lpwstr>
      </vt:variant>
      <vt:variant>
        <vt:i4>1376308</vt:i4>
      </vt:variant>
      <vt:variant>
        <vt:i4>296</vt:i4>
      </vt:variant>
      <vt:variant>
        <vt:i4>0</vt:i4>
      </vt:variant>
      <vt:variant>
        <vt:i4>5</vt:i4>
      </vt:variant>
      <vt:variant>
        <vt:lpwstr/>
      </vt:variant>
      <vt:variant>
        <vt:lpwstr>_Toc310942384</vt:lpwstr>
      </vt:variant>
      <vt:variant>
        <vt:i4>1376308</vt:i4>
      </vt:variant>
      <vt:variant>
        <vt:i4>293</vt:i4>
      </vt:variant>
      <vt:variant>
        <vt:i4>0</vt:i4>
      </vt:variant>
      <vt:variant>
        <vt:i4>5</vt:i4>
      </vt:variant>
      <vt:variant>
        <vt:lpwstr/>
      </vt:variant>
      <vt:variant>
        <vt:lpwstr>_Toc310942383</vt:lpwstr>
      </vt:variant>
      <vt:variant>
        <vt:i4>1376308</vt:i4>
      </vt:variant>
      <vt:variant>
        <vt:i4>290</vt:i4>
      </vt:variant>
      <vt:variant>
        <vt:i4>0</vt:i4>
      </vt:variant>
      <vt:variant>
        <vt:i4>5</vt:i4>
      </vt:variant>
      <vt:variant>
        <vt:lpwstr/>
      </vt:variant>
      <vt:variant>
        <vt:lpwstr>_Toc310942382</vt:lpwstr>
      </vt:variant>
      <vt:variant>
        <vt:i4>1376308</vt:i4>
      </vt:variant>
      <vt:variant>
        <vt:i4>287</vt:i4>
      </vt:variant>
      <vt:variant>
        <vt:i4>0</vt:i4>
      </vt:variant>
      <vt:variant>
        <vt:i4>5</vt:i4>
      </vt:variant>
      <vt:variant>
        <vt:lpwstr/>
      </vt:variant>
      <vt:variant>
        <vt:lpwstr>_Toc310942381</vt:lpwstr>
      </vt:variant>
      <vt:variant>
        <vt:i4>1376308</vt:i4>
      </vt:variant>
      <vt:variant>
        <vt:i4>284</vt:i4>
      </vt:variant>
      <vt:variant>
        <vt:i4>0</vt:i4>
      </vt:variant>
      <vt:variant>
        <vt:i4>5</vt:i4>
      </vt:variant>
      <vt:variant>
        <vt:lpwstr/>
      </vt:variant>
      <vt:variant>
        <vt:lpwstr>_Toc310942380</vt:lpwstr>
      </vt:variant>
      <vt:variant>
        <vt:i4>1703988</vt:i4>
      </vt:variant>
      <vt:variant>
        <vt:i4>281</vt:i4>
      </vt:variant>
      <vt:variant>
        <vt:i4>0</vt:i4>
      </vt:variant>
      <vt:variant>
        <vt:i4>5</vt:i4>
      </vt:variant>
      <vt:variant>
        <vt:lpwstr/>
      </vt:variant>
      <vt:variant>
        <vt:lpwstr>_Toc310942378</vt:lpwstr>
      </vt:variant>
      <vt:variant>
        <vt:i4>1245236</vt:i4>
      </vt:variant>
      <vt:variant>
        <vt:i4>275</vt:i4>
      </vt:variant>
      <vt:variant>
        <vt:i4>0</vt:i4>
      </vt:variant>
      <vt:variant>
        <vt:i4>5</vt:i4>
      </vt:variant>
      <vt:variant>
        <vt:lpwstr/>
      </vt:variant>
      <vt:variant>
        <vt:lpwstr>_Toc325004220</vt:lpwstr>
      </vt:variant>
      <vt:variant>
        <vt:i4>1048628</vt:i4>
      </vt:variant>
      <vt:variant>
        <vt:i4>272</vt:i4>
      </vt:variant>
      <vt:variant>
        <vt:i4>0</vt:i4>
      </vt:variant>
      <vt:variant>
        <vt:i4>5</vt:i4>
      </vt:variant>
      <vt:variant>
        <vt:lpwstr/>
      </vt:variant>
      <vt:variant>
        <vt:lpwstr>_Toc325004219</vt:lpwstr>
      </vt:variant>
      <vt:variant>
        <vt:i4>1048628</vt:i4>
      </vt:variant>
      <vt:variant>
        <vt:i4>269</vt:i4>
      </vt:variant>
      <vt:variant>
        <vt:i4>0</vt:i4>
      </vt:variant>
      <vt:variant>
        <vt:i4>5</vt:i4>
      </vt:variant>
      <vt:variant>
        <vt:lpwstr/>
      </vt:variant>
      <vt:variant>
        <vt:lpwstr>_Toc325004218</vt:lpwstr>
      </vt:variant>
      <vt:variant>
        <vt:i4>1048628</vt:i4>
      </vt:variant>
      <vt:variant>
        <vt:i4>266</vt:i4>
      </vt:variant>
      <vt:variant>
        <vt:i4>0</vt:i4>
      </vt:variant>
      <vt:variant>
        <vt:i4>5</vt:i4>
      </vt:variant>
      <vt:variant>
        <vt:lpwstr/>
      </vt:variant>
      <vt:variant>
        <vt:lpwstr>_Toc325004217</vt:lpwstr>
      </vt:variant>
      <vt:variant>
        <vt:i4>1048628</vt:i4>
      </vt:variant>
      <vt:variant>
        <vt:i4>263</vt:i4>
      </vt:variant>
      <vt:variant>
        <vt:i4>0</vt:i4>
      </vt:variant>
      <vt:variant>
        <vt:i4>5</vt:i4>
      </vt:variant>
      <vt:variant>
        <vt:lpwstr/>
      </vt:variant>
      <vt:variant>
        <vt:lpwstr>_Toc325004216</vt:lpwstr>
      </vt:variant>
      <vt:variant>
        <vt:i4>1048628</vt:i4>
      </vt:variant>
      <vt:variant>
        <vt:i4>260</vt:i4>
      </vt:variant>
      <vt:variant>
        <vt:i4>0</vt:i4>
      </vt:variant>
      <vt:variant>
        <vt:i4>5</vt:i4>
      </vt:variant>
      <vt:variant>
        <vt:lpwstr/>
      </vt:variant>
      <vt:variant>
        <vt:lpwstr>_Toc325004215</vt:lpwstr>
      </vt:variant>
      <vt:variant>
        <vt:i4>1048628</vt:i4>
      </vt:variant>
      <vt:variant>
        <vt:i4>257</vt:i4>
      </vt:variant>
      <vt:variant>
        <vt:i4>0</vt:i4>
      </vt:variant>
      <vt:variant>
        <vt:i4>5</vt:i4>
      </vt:variant>
      <vt:variant>
        <vt:lpwstr/>
      </vt:variant>
      <vt:variant>
        <vt:lpwstr>_Toc325004214</vt:lpwstr>
      </vt:variant>
      <vt:variant>
        <vt:i4>1048628</vt:i4>
      </vt:variant>
      <vt:variant>
        <vt:i4>254</vt:i4>
      </vt:variant>
      <vt:variant>
        <vt:i4>0</vt:i4>
      </vt:variant>
      <vt:variant>
        <vt:i4>5</vt:i4>
      </vt:variant>
      <vt:variant>
        <vt:lpwstr/>
      </vt:variant>
      <vt:variant>
        <vt:lpwstr>_Toc325004213</vt:lpwstr>
      </vt:variant>
      <vt:variant>
        <vt:i4>1048628</vt:i4>
      </vt:variant>
      <vt:variant>
        <vt:i4>251</vt:i4>
      </vt:variant>
      <vt:variant>
        <vt:i4>0</vt:i4>
      </vt:variant>
      <vt:variant>
        <vt:i4>5</vt:i4>
      </vt:variant>
      <vt:variant>
        <vt:lpwstr/>
      </vt:variant>
      <vt:variant>
        <vt:lpwstr>_Toc325004212</vt:lpwstr>
      </vt:variant>
      <vt:variant>
        <vt:i4>1048628</vt:i4>
      </vt:variant>
      <vt:variant>
        <vt:i4>248</vt:i4>
      </vt:variant>
      <vt:variant>
        <vt:i4>0</vt:i4>
      </vt:variant>
      <vt:variant>
        <vt:i4>5</vt:i4>
      </vt:variant>
      <vt:variant>
        <vt:lpwstr/>
      </vt:variant>
      <vt:variant>
        <vt:lpwstr>_Toc325004211</vt:lpwstr>
      </vt:variant>
      <vt:variant>
        <vt:i4>1048628</vt:i4>
      </vt:variant>
      <vt:variant>
        <vt:i4>245</vt:i4>
      </vt:variant>
      <vt:variant>
        <vt:i4>0</vt:i4>
      </vt:variant>
      <vt:variant>
        <vt:i4>5</vt:i4>
      </vt:variant>
      <vt:variant>
        <vt:lpwstr/>
      </vt:variant>
      <vt:variant>
        <vt:lpwstr>_Toc325004210</vt:lpwstr>
      </vt:variant>
      <vt:variant>
        <vt:i4>1114164</vt:i4>
      </vt:variant>
      <vt:variant>
        <vt:i4>242</vt:i4>
      </vt:variant>
      <vt:variant>
        <vt:i4>0</vt:i4>
      </vt:variant>
      <vt:variant>
        <vt:i4>5</vt:i4>
      </vt:variant>
      <vt:variant>
        <vt:lpwstr/>
      </vt:variant>
      <vt:variant>
        <vt:lpwstr>_Toc325004209</vt:lpwstr>
      </vt:variant>
      <vt:variant>
        <vt:i4>1114164</vt:i4>
      </vt:variant>
      <vt:variant>
        <vt:i4>239</vt:i4>
      </vt:variant>
      <vt:variant>
        <vt:i4>0</vt:i4>
      </vt:variant>
      <vt:variant>
        <vt:i4>5</vt:i4>
      </vt:variant>
      <vt:variant>
        <vt:lpwstr/>
      </vt:variant>
      <vt:variant>
        <vt:lpwstr>_Toc325004208</vt:lpwstr>
      </vt:variant>
      <vt:variant>
        <vt:i4>1114164</vt:i4>
      </vt:variant>
      <vt:variant>
        <vt:i4>236</vt:i4>
      </vt:variant>
      <vt:variant>
        <vt:i4>0</vt:i4>
      </vt:variant>
      <vt:variant>
        <vt:i4>5</vt:i4>
      </vt:variant>
      <vt:variant>
        <vt:lpwstr/>
      </vt:variant>
      <vt:variant>
        <vt:lpwstr>_Toc325004207</vt:lpwstr>
      </vt:variant>
      <vt:variant>
        <vt:i4>1114164</vt:i4>
      </vt:variant>
      <vt:variant>
        <vt:i4>233</vt:i4>
      </vt:variant>
      <vt:variant>
        <vt:i4>0</vt:i4>
      </vt:variant>
      <vt:variant>
        <vt:i4>5</vt:i4>
      </vt:variant>
      <vt:variant>
        <vt:lpwstr/>
      </vt:variant>
      <vt:variant>
        <vt:lpwstr>_Toc325004206</vt:lpwstr>
      </vt:variant>
      <vt:variant>
        <vt:i4>1114164</vt:i4>
      </vt:variant>
      <vt:variant>
        <vt:i4>230</vt:i4>
      </vt:variant>
      <vt:variant>
        <vt:i4>0</vt:i4>
      </vt:variant>
      <vt:variant>
        <vt:i4>5</vt:i4>
      </vt:variant>
      <vt:variant>
        <vt:lpwstr/>
      </vt:variant>
      <vt:variant>
        <vt:lpwstr>_Toc325004205</vt:lpwstr>
      </vt:variant>
      <vt:variant>
        <vt:i4>1114164</vt:i4>
      </vt:variant>
      <vt:variant>
        <vt:i4>227</vt:i4>
      </vt:variant>
      <vt:variant>
        <vt:i4>0</vt:i4>
      </vt:variant>
      <vt:variant>
        <vt:i4>5</vt:i4>
      </vt:variant>
      <vt:variant>
        <vt:lpwstr/>
      </vt:variant>
      <vt:variant>
        <vt:lpwstr>_Toc325004204</vt:lpwstr>
      </vt:variant>
      <vt:variant>
        <vt:i4>1114164</vt:i4>
      </vt:variant>
      <vt:variant>
        <vt:i4>224</vt:i4>
      </vt:variant>
      <vt:variant>
        <vt:i4>0</vt:i4>
      </vt:variant>
      <vt:variant>
        <vt:i4>5</vt:i4>
      </vt:variant>
      <vt:variant>
        <vt:lpwstr/>
      </vt:variant>
      <vt:variant>
        <vt:lpwstr>_Toc325004203</vt:lpwstr>
      </vt:variant>
      <vt:variant>
        <vt:i4>1114164</vt:i4>
      </vt:variant>
      <vt:variant>
        <vt:i4>221</vt:i4>
      </vt:variant>
      <vt:variant>
        <vt:i4>0</vt:i4>
      </vt:variant>
      <vt:variant>
        <vt:i4>5</vt:i4>
      </vt:variant>
      <vt:variant>
        <vt:lpwstr/>
      </vt:variant>
      <vt:variant>
        <vt:lpwstr>_Toc325004202</vt:lpwstr>
      </vt:variant>
      <vt:variant>
        <vt:i4>1114164</vt:i4>
      </vt:variant>
      <vt:variant>
        <vt:i4>218</vt:i4>
      </vt:variant>
      <vt:variant>
        <vt:i4>0</vt:i4>
      </vt:variant>
      <vt:variant>
        <vt:i4>5</vt:i4>
      </vt:variant>
      <vt:variant>
        <vt:lpwstr/>
      </vt:variant>
      <vt:variant>
        <vt:lpwstr>_Toc325004201</vt:lpwstr>
      </vt:variant>
      <vt:variant>
        <vt:i4>1572919</vt:i4>
      </vt:variant>
      <vt:variant>
        <vt:i4>215</vt:i4>
      </vt:variant>
      <vt:variant>
        <vt:i4>0</vt:i4>
      </vt:variant>
      <vt:variant>
        <vt:i4>5</vt:i4>
      </vt:variant>
      <vt:variant>
        <vt:lpwstr/>
      </vt:variant>
      <vt:variant>
        <vt:lpwstr>_Toc325004199</vt:lpwstr>
      </vt:variant>
      <vt:variant>
        <vt:i4>1900595</vt:i4>
      </vt:variant>
      <vt:variant>
        <vt:i4>209</vt:i4>
      </vt:variant>
      <vt:variant>
        <vt:i4>0</vt:i4>
      </vt:variant>
      <vt:variant>
        <vt:i4>5</vt:i4>
      </vt:variant>
      <vt:variant>
        <vt:lpwstr/>
      </vt:variant>
      <vt:variant>
        <vt:lpwstr>_Toc310942400</vt:lpwstr>
      </vt:variant>
      <vt:variant>
        <vt:i4>1900595</vt:i4>
      </vt:variant>
      <vt:variant>
        <vt:i4>206</vt:i4>
      </vt:variant>
      <vt:variant>
        <vt:i4>0</vt:i4>
      </vt:variant>
      <vt:variant>
        <vt:i4>5</vt:i4>
      </vt:variant>
      <vt:variant>
        <vt:lpwstr/>
      </vt:variant>
      <vt:variant>
        <vt:lpwstr>_Toc310942400</vt:lpwstr>
      </vt:variant>
      <vt:variant>
        <vt:i4>1900595</vt:i4>
      </vt:variant>
      <vt:variant>
        <vt:i4>203</vt:i4>
      </vt:variant>
      <vt:variant>
        <vt:i4>0</vt:i4>
      </vt:variant>
      <vt:variant>
        <vt:i4>5</vt:i4>
      </vt:variant>
      <vt:variant>
        <vt:lpwstr/>
      </vt:variant>
      <vt:variant>
        <vt:lpwstr>_Toc310942400</vt:lpwstr>
      </vt:variant>
      <vt:variant>
        <vt:i4>1900595</vt:i4>
      </vt:variant>
      <vt:variant>
        <vt:i4>200</vt:i4>
      </vt:variant>
      <vt:variant>
        <vt:i4>0</vt:i4>
      </vt:variant>
      <vt:variant>
        <vt:i4>5</vt:i4>
      </vt:variant>
      <vt:variant>
        <vt:lpwstr/>
      </vt:variant>
      <vt:variant>
        <vt:lpwstr>_Toc310942400</vt:lpwstr>
      </vt:variant>
      <vt:variant>
        <vt:i4>1310772</vt:i4>
      </vt:variant>
      <vt:variant>
        <vt:i4>197</vt:i4>
      </vt:variant>
      <vt:variant>
        <vt:i4>0</vt:i4>
      </vt:variant>
      <vt:variant>
        <vt:i4>5</vt:i4>
      </vt:variant>
      <vt:variant>
        <vt:lpwstr/>
      </vt:variant>
      <vt:variant>
        <vt:lpwstr>_Toc310942399</vt:lpwstr>
      </vt:variant>
      <vt:variant>
        <vt:i4>1310772</vt:i4>
      </vt:variant>
      <vt:variant>
        <vt:i4>194</vt:i4>
      </vt:variant>
      <vt:variant>
        <vt:i4>0</vt:i4>
      </vt:variant>
      <vt:variant>
        <vt:i4>5</vt:i4>
      </vt:variant>
      <vt:variant>
        <vt:lpwstr/>
      </vt:variant>
      <vt:variant>
        <vt:lpwstr>_Toc310942398</vt:lpwstr>
      </vt:variant>
      <vt:variant>
        <vt:i4>1310772</vt:i4>
      </vt:variant>
      <vt:variant>
        <vt:i4>191</vt:i4>
      </vt:variant>
      <vt:variant>
        <vt:i4>0</vt:i4>
      </vt:variant>
      <vt:variant>
        <vt:i4>5</vt:i4>
      </vt:variant>
      <vt:variant>
        <vt:lpwstr/>
      </vt:variant>
      <vt:variant>
        <vt:lpwstr>_Toc310942397</vt:lpwstr>
      </vt:variant>
      <vt:variant>
        <vt:i4>1310772</vt:i4>
      </vt:variant>
      <vt:variant>
        <vt:i4>188</vt:i4>
      </vt:variant>
      <vt:variant>
        <vt:i4>0</vt:i4>
      </vt:variant>
      <vt:variant>
        <vt:i4>5</vt:i4>
      </vt:variant>
      <vt:variant>
        <vt:lpwstr/>
      </vt:variant>
      <vt:variant>
        <vt:lpwstr>_Toc310942396</vt:lpwstr>
      </vt:variant>
      <vt:variant>
        <vt:i4>1310772</vt:i4>
      </vt:variant>
      <vt:variant>
        <vt:i4>185</vt:i4>
      </vt:variant>
      <vt:variant>
        <vt:i4>0</vt:i4>
      </vt:variant>
      <vt:variant>
        <vt:i4>5</vt:i4>
      </vt:variant>
      <vt:variant>
        <vt:lpwstr/>
      </vt:variant>
      <vt:variant>
        <vt:lpwstr>_Toc310942395</vt:lpwstr>
      </vt:variant>
      <vt:variant>
        <vt:i4>1310772</vt:i4>
      </vt:variant>
      <vt:variant>
        <vt:i4>182</vt:i4>
      </vt:variant>
      <vt:variant>
        <vt:i4>0</vt:i4>
      </vt:variant>
      <vt:variant>
        <vt:i4>5</vt:i4>
      </vt:variant>
      <vt:variant>
        <vt:lpwstr/>
      </vt:variant>
      <vt:variant>
        <vt:lpwstr>_Toc310942394</vt:lpwstr>
      </vt:variant>
      <vt:variant>
        <vt:i4>1310772</vt:i4>
      </vt:variant>
      <vt:variant>
        <vt:i4>179</vt:i4>
      </vt:variant>
      <vt:variant>
        <vt:i4>0</vt:i4>
      </vt:variant>
      <vt:variant>
        <vt:i4>5</vt:i4>
      </vt:variant>
      <vt:variant>
        <vt:lpwstr/>
      </vt:variant>
      <vt:variant>
        <vt:lpwstr>_Toc310942393</vt:lpwstr>
      </vt:variant>
      <vt:variant>
        <vt:i4>1310772</vt:i4>
      </vt:variant>
      <vt:variant>
        <vt:i4>176</vt:i4>
      </vt:variant>
      <vt:variant>
        <vt:i4>0</vt:i4>
      </vt:variant>
      <vt:variant>
        <vt:i4>5</vt:i4>
      </vt:variant>
      <vt:variant>
        <vt:lpwstr/>
      </vt:variant>
      <vt:variant>
        <vt:lpwstr>_Toc310942392</vt:lpwstr>
      </vt:variant>
      <vt:variant>
        <vt:i4>1310772</vt:i4>
      </vt:variant>
      <vt:variant>
        <vt:i4>173</vt:i4>
      </vt:variant>
      <vt:variant>
        <vt:i4>0</vt:i4>
      </vt:variant>
      <vt:variant>
        <vt:i4>5</vt:i4>
      </vt:variant>
      <vt:variant>
        <vt:lpwstr/>
      </vt:variant>
      <vt:variant>
        <vt:lpwstr>_Toc310942391</vt:lpwstr>
      </vt:variant>
      <vt:variant>
        <vt:i4>1310772</vt:i4>
      </vt:variant>
      <vt:variant>
        <vt:i4>170</vt:i4>
      </vt:variant>
      <vt:variant>
        <vt:i4>0</vt:i4>
      </vt:variant>
      <vt:variant>
        <vt:i4>5</vt:i4>
      </vt:variant>
      <vt:variant>
        <vt:lpwstr/>
      </vt:variant>
      <vt:variant>
        <vt:lpwstr>_Toc310942390</vt:lpwstr>
      </vt:variant>
      <vt:variant>
        <vt:i4>1376308</vt:i4>
      </vt:variant>
      <vt:variant>
        <vt:i4>167</vt:i4>
      </vt:variant>
      <vt:variant>
        <vt:i4>0</vt:i4>
      </vt:variant>
      <vt:variant>
        <vt:i4>5</vt:i4>
      </vt:variant>
      <vt:variant>
        <vt:lpwstr/>
      </vt:variant>
      <vt:variant>
        <vt:lpwstr>_Toc310942389</vt:lpwstr>
      </vt:variant>
      <vt:variant>
        <vt:i4>1376308</vt:i4>
      </vt:variant>
      <vt:variant>
        <vt:i4>164</vt:i4>
      </vt:variant>
      <vt:variant>
        <vt:i4>0</vt:i4>
      </vt:variant>
      <vt:variant>
        <vt:i4>5</vt:i4>
      </vt:variant>
      <vt:variant>
        <vt:lpwstr/>
      </vt:variant>
      <vt:variant>
        <vt:lpwstr>_Toc310942388</vt:lpwstr>
      </vt:variant>
      <vt:variant>
        <vt:i4>1376308</vt:i4>
      </vt:variant>
      <vt:variant>
        <vt:i4>161</vt:i4>
      </vt:variant>
      <vt:variant>
        <vt:i4>0</vt:i4>
      </vt:variant>
      <vt:variant>
        <vt:i4>5</vt:i4>
      </vt:variant>
      <vt:variant>
        <vt:lpwstr/>
      </vt:variant>
      <vt:variant>
        <vt:lpwstr>_Toc310942387</vt:lpwstr>
      </vt:variant>
      <vt:variant>
        <vt:i4>1376308</vt:i4>
      </vt:variant>
      <vt:variant>
        <vt:i4>158</vt:i4>
      </vt:variant>
      <vt:variant>
        <vt:i4>0</vt:i4>
      </vt:variant>
      <vt:variant>
        <vt:i4>5</vt:i4>
      </vt:variant>
      <vt:variant>
        <vt:lpwstr/>
      </vt:variant>
      <vt:variant>
        <vt:lpwstr>_Toc310942386</vt:lpwstr>
      </vt:variant>
      <vt:variant>
        <vt:i4>1376308</vt:i4>
      </vt:variant>
      <vt:variant>
        <vt:i4>155</vt:i4>
      </vt:variant>
      <vt:variant>
        <vt:i4>0</vt:i4>
      </vt:variant>
      <vt:variant>
        <vt:i4>5</vt:i4>
      </vt:variant>
      <vt:variant>
        <vt:lpwstr/>
      </vt:variant>
      <vt:variant>
        <vt:lpwstr>_Toc310942385</vt:lpwstr>
      </vt:variant>
      <vt:variant>
        <vt:i4>1376308</vt:i4>
      </vt:variant>
      <vt:variant>
        <vt:i4>152</vt:i4>
      </vt:variant>
      <vt:variant>
        <vt:i4>0</vt:i4>
      </vt:variant>
      <vt:variant>
        <vt:i4>5</vt:i4>
      </vt:variant>
      <vt:variant>
        <vt:lpwstr/>
      </vt:variant>
      <vt:variant>
        <vt:lpwstr>_Toc310942384</vt:lpwstr>
      </vt:variant>
      <vt:variant>
        <vt:i4>1376308</vt:i4>
      </vt:variant>
      <vt:variant>
        <vt:i4>149</vt:i4>
      </vt:variant>
      <vt:variant>
        <vt:i4>0</vt:i4>
      </vt:variant>
      <vt:variant>
        <vt:i4>5</vt:i4>
      </vt:variant>
      <vt:variant>
        <vt:lpwstr/>
      </vt:variant>
      <vt:variant>
        <vt:lpwstr>_Toc310942383</vt:lpwstr>
      </vt:variant>
      <vt:variant>
        <vt:i4>1376308</vt:i4>
      </vt:variant>
      <vt:variant>
        <vt:i4>146</vt:i4>
      </vt:variant>
      <vt:variant>
        <vt:i4>0</vt:i4>
      </vt:variant>
      <vt:variant>
        <vt:i4>5</vt:i4>
      </vt:variant>
      <vt:variant>
        <vt:lpwstr/>
      </vt:variant>
      <vt:variant>
        <vt:lpwstr>_Toc310942382</vt:lpwstr>
      </vt:variant>
      <vt:variant>
        <vt:i4>1376308</vt:i4>
      </vt:variant>
      <vt:variant>
        <vt:i4>143</vt:i4>
      </vt:variant>
      <vt:variant>
        <vt:i4>0</vt:i4>
      </vt:variant>
      <vt:variant>
        <vt:i4>5</vt:i4>
      </vt:variant>
      <vt:variant>
        <vt:lpwstr/>
      </vt:variant>
      <vt:variant>
        <vt:lpwstr>_Toc310942381</vt:lpwstr>
      </vt:variant>
      <vt:variant>
        <vt:i4>1376308</vt:i4>
      </vt:variant>
      <vt:variant>
        <vt:i4>140</vt:i4>
      </vt:variant>
      <vt:variant>
        <vt:i4>0</vt:i4>
      </vt:variant>
      <vt:variant>
        <vt:i4>5</vt:i4>
      </vt:variant>
      <vt:variant>
        <vt:lpwstr/>
      </vt:variant>
      <vt:variant>
        <vt:lpwstr>_Toc310942380</vt:lpwstr>
      </vt:variant>
      <vt:variant>
        <vt:i4>1703988</vt:i4>
      </vt:variant>
      <vt:variant>
        <vt:i4>137</vt:i4>
      </vt:variant>
      <vt:variant>
        <vt:i4>0</vt:i4>
      </vt:variant>
      <vt:variant>
        <vt:i4>5</vt:i4>
      </vt:variant>
      <vt:variant>
        <vt:lpwstr/>
      </vt:variant>
      <vt:variant>
        <vt:lpwstr>_Toc310942379</vt:lpwstr>
      </vt:variant>
      <vt:variant>
        <vt:i4>1703988</vt:i4>
      </vt:variant>
      <vt:variant>
        <vt:i4>134</vt:i4>
      </vt:variant>
      <vt:variant>
        <vt:i4>0</vt:i4>
      </vt:variant>
      <vt:variant>
        <vt:i4>5</vt:i4>
      </vt:variant>
      <vt:variant>
        <vt:lpwstr/>
      </vt:variant>
      <vt:variant>
        <vt:lpwstr>_Toc310942378</vt:lpwstr>
      </vt:variant>
      <vt:variant>
        <vt:i4>1441852</vt:i4>
      </vt:variant>
      <vt:variant>
        <vt:i4>128</vt:i4>
      </vt:variant>
      <vt:variant>
        <vt:i4>0</vt:i4>
      </vt:variant>
      <vt:variant>
        <vt:i4>5</vt:i4>
      </vt:variant>
      <vt:variant>
        <vt:lpwstr/>
      </vt:variant>
      <vt:variant>
        <vt:lpwstr>_Toc340777851</vt:lpwstr>
      </vt:variant>
      <vt:variant>
        <vt:i4>1441852</vt:i4>
      </vt:variant>
      <vt:variant>
        <vt:i4>125</vt:i4>
      </vt:variant>
      <vt:variant>
        <vt:i4>0</vt:i4>
      </vt:variant>
      <vt:variant>
        <vt:i4>5</vt:i4>
      </vt:variant>
      <vt:variant>
        <vt:lpwstr/>
      </vt:variant>
      <vt:variant>
        <vt:lpwstr>_Toc340777851</vt:lpwstr>
      </vt:variant>
      <vt:variant>
        <vt:i4>1441852</vt:i4>
      </vt:variant>
      <vt:variant>
        <vt:i4>119</vt:i4>
      </vt:variant>
      <vt:variant>
        <vt:i4>0</vt:i4>
      </vt:variant>
      <vt:variant>
        <vt:i4>5</vt:i4>
      </vt:variant>
      <vt:variant>
        <vt:lpwstr/>
      </vt:variant>
      <vt:variant>
        <vt:lpwstr>_Toc340777850</vt:lpwstr>
      </vt:variant>
      <vt:variant>
        <vt:i4>1507388</vt:i4>
      </vt:variant>
      <vt:variant>
        <vt:i4>113</vt:i4>
      </vt:variant>
      <vt:variant>
        <vt:i4>0</vt:i4>
      </vt:variant>
      <vt:variant>
        <vt:i4>5</vt:i4>
      </vt:variant>
      <vt:variant>
        <vt:lpwstr/>
      </vt:variant>
      <vt:variant>
        <vt:lpwstr>_Toc340777849</vt:lpwstr>
      </vt:variant>
      <vt:variant>
        <vt:i4>1507388</vt:i4>
      </vt:variant>
      <vt:variant>
        <vt:i4>107</vt:i4>
      </vt:variant>
      <vt:variant>
        <vt:i4>0</vt:i4>
      </vt:variant>
      <vt:variant>
        <vt:i4>5</vt:i4>
      </vt:variant>
      <vt:variant>
        <vt:lpwstr/>
      </vt:variant>
      <vt:variant>
        <vt:lpwstr>_Toc340777848</vt:lpwstr>
      </vt:variant>
      <vt:variant>
        <vt:i4>1507388</vt:i4>
      </vt:variant>
      <vt:variant>
        <vt:i4>101</vt:i4>
      </vt:variant>
      <vt:variant>
        <vt:i4>0</vt:i4>
      </vt:variant>
      <vt:variant>
        <vt:i4>5</vt:i4>
      </vt:variant>
      <vt:variant>
        <vt:lpwstr/>
      </vt:variant>
      <vt:variant>
        <vt:lpwstr>_Toc340777847</vt:lpwstr>
      </vt:variant>
      <vt:variant>
        <vt:i4>1507388</vt:i4>
      </vt:variant>
      <vt:variant>
        <vt:i4>98</vt:i4>
      </vt:variant>
      <vt:variant>
        <vt:i4>0</vt:i4>
      </vt:variant>
      <vt:variant>
        <vt:i4>5</vt:i4>
      </vt:variant>
      <vt:variant>
        <vt:lpwstr/>
      </vt:variant>
      <vt:variant>
        <vt:lpwstr>_Toc340777846</vt:lpwstr>
      </vt:variant>
      <vt:variant>
        <vt:i4>1507388</vt:i4>
      </vt:variant>
      <vt:variant>
        <vt:i4>92</vt:i4>
      </vt:variant>
      <vt:variant>
        <vt:i4>0</vt:i4>
      </vt:variant>
      <vt:variant>
        <vt:i4>5</vt:i4>
      </vt:variant>
      <vt:variant>
        <vt:lpwstr/>
      </vt:variant>
      <vt:variant>
        <vt:lpwstr>_Toc340777845</vt:lpwstr>
      </vt:variant>
      <vt:variant>
        <vt:i4>1507388</vt:i4>
      </vt:variant>
      <vt:variant>
        <vt:i4>89</vt:i4>
      </vt:variant>
      <vt:variant>
        <vt:i4>0</vt:i4>
      </vt:variant>
      <vt:variant>
        <vt:i4>5</vt:i4>
      </vt:variant>
      <vt:variant>
        <vt:lpwstr/>
      </vt:variant>
      <vt:variant>
        <vt:lpwstr>_Toc340777844</vt:lpwstr>
      </vt:variant>
      <vt:variant>
        <vt:i4>1507388</vt:i4>
      </vt:variant>
      <vt:variant>
        <vt:i4>86</vt:i4>
      </vt:variant>
      <vt:variant>
        <vt:i4>0</vt:i4>
      </vt:variant>
      <vt:variant>
        <vt:i4>5</vt:i4>
      </vt:variant>
      <vt:variant>
        <vt:lpwstr/>
      </vt:variant>
      <vt:variant>
        <vt:lpwstr>_Toc340777843</vt:lpwstr>
      </vt:variant>
      <vt:variant>
        <vt:i4>1507388</vt:i4>
      </vt:variant>
      <vt:variant>
        <vt:i4>80</vt:i4>
      </vt:variant>
      <vt:variant>
        <vt:i4>0</vt:i4>
      </vt:variant>
      <vt:variant>
        <vt:i4>5</vt:i4>
      </vt:variant>
      <vt:variant>
        <vt:lpwstr/>
      </vt:variant>
      <vt:variant>
        <vt:lpwstr>_Toc340777842</vt:lpwstr>
      </vt:variant>
      <vt:variant>
        <vt:i4>1507388</vt:i4>
      </vt:variant>
      <vt:variant>
        <vt:i4>74</vt:i4>
      </vt:variant>
      <vt:variant>
        <vt:i4>0</vt:i4>
      </vt:variant>
      <vt:variant>
        <vt:i4>5</vt:i4>
      </vt:variant>
      <vt:variant>
        <vt:lpwstr/>
      </vt:variant>
      <vt:variant>
        <vt:lpwstr>_Toc340777841</vt:lpwstr>
      </vt:variant>
      <vt:variant>
        <vt:i4>1507388</vt:i4>
      </vt:variant>
      <vt:variant>
        <vt:i4>68</vt:i4>
      </vt:variant>
      <vt:variant>
        <vt:i4>0</vt:i4>
      </vt:variant>
      <vt:variant>
        <vt:i4>5</vt:i4>
      </vt:variant>
      <vt:variant>
        <vt:lpwstr/>
      </vt:variant>
      <vt:variant>
        <vt:lpwstr>_Toc340777840</vt:lpwstr>
      </vt:variant>
      <vt:variant>
        <vt:i4>1048636</vt:i4>
      </vt:variant>
      <vt:variant>
        <vt:i4>62</vt:i4>
      </vt:variant>
      <vt:variant>
        <vt:i4>0</vt:i4>
      </vt:variant>
      <vt:variant>
        <vt:i4>5</vt:i4>
      </vt:variant>
      <vt:variant>
        <vt:lpwstr/>
      </vt:variant>
      <vt:variant>
        <vt:lpwstr>_Toc340777839</vt:lpwstr>
      </vt:variant>
      <vt:variant>
        <vt:i4>1048636</vt:i4>
      </vt:variant>
      <vt:variant>
        <vt:i4>56</vt:i4>
      </vt:variant>
      <vt:variant>
        <vt:i4>0</vt:i4>
      </vt:variant>
      <vt:variant>
        <vt:i4>5</vt:i4>
      </vt:variant>
      <vt:variant>
        <vt:lpwstr/>
      </vt:variant>
      <vt:variant>
        <vt:lpwstr>_Toc340777838</vt:lpwstr>
      </vt:variant>
      <vt:variant>
        <vt:i4>1048636</vt:i4>
      </vt:variant>
      <vt:variant>
        <vt:i4>50</vt:i4>
      </vt:variant>
      <vt:variant>
        <vt:i4>0</vt:i4>
      </vt:variant>
      <vt:variant>
        <vt:i4>5</vt:i4>
      </vt:variant>
      <vt:variant>
        <vt:lpwstr/>
      </vt:variant>
      <vt:variant>
        <vt:lpwstr>_Toc340777837</vt:lpwstr>
      </vt:variant>
      <vt:variant>
        <vt:i4>1048636</vt:i4>
      </vt:variant>
      <vt:variant>
        <vt:i4>44</vt:i4>
      </vt:variant>
      <vt:variant>
        <vt:i4>0</vt:i4>
      </vt:variant>
      <vt:variant>
        <vt:i4>5</vt:i4>
      </vt:variant>
      <vt:variant>
        <vt:lpwstr/>
      </vt:variant>
      <vt:variant>
        <vt:lpwstr>_Toc340777836</vt:lpwstr>
      </vt:variant>
      <vt:variant>
        <vt:i4>1048636</vt:i4>
      </vt:variant>
      <vt:variant>
        <vt:i4>38</vt:i4>
      </vt:variant>
      <vt:variant>
        <vt:i4>0</vt:i4>
      </vt:variant>
      <vt:variant>
        <vt:i4>5</vt:i4>
      </vt:variant>
      <vt:variant>
        <vt:lpwstr/>
      </vt:variant>
      <vt:variant>
        <vt:lpwstr>_Toc340777835</vt:lpwstr>
      </vt:variant>
      <vt:variant>
        <vt:i4>1048636</vt:i4>
      </vt:variant>
      <vt:variant>
        <vt:i4>32</vt:i4>
      </vt:variant>
      <vt:variant>
        <vt:i4>0</vt:i4>
      </vt:variant>
      <vt:variant>
        <vt:i4>5</vt:i4>
      </vt:variant>
      <vt:variant>
        <vt:lpwstr/>
      </vt:variant>
      <vt:variant>
        <vt:lpwstr>_Toc340777834</vt:lpwstr>
      </vt:variant>
      <vt:variant>
        <vt:i4>1048636</vt:i4>
      </vt:variant>
      <vt:variant>
        <vt:i4>26</vt:i4>
      </vt:variant>
      <vt:variant>
        <vt:i4>0</vt:i4>
      </vt:variant>
      <vt:variant>
        <vt:i4>5</vt:i4>
      </vt:variant>
      <vt:variant>
        <vt:lpwstr/>
      </vt:variant>
      <vt:variant>
        <vt:lpwstr>_Toc340777833</vt:lpwstr>
      </vt:variant>
      <vt:variant>
        <vt:i4>1048636</vt:i4>
      </vt:variant>
      <vt:variant>
        <vt:i4>20</vt:i4>
      </vt:variant>
      <vt:variant>
        <vt:i4>0</vt:i4>
      </vt:variant>
      <vt:variant>
        <vt:i4>5</vt:i4>
      </vt:variant>
      <vt:variant>
        <vt:lpwstr/>
      </vt:variant>
      <vt:variant>
        <vt:lpwstr>_Toc340777832</vt:lpwstr>
      </vt:variant>
      <vt:variant>
        <vt:i4>1048636</vt:i4>
      </vt:variant>
      <vt:variant>
        <vt:i4>14</vt:i4>
      </vt:variant>
      <vt:variant>
        <vt:i4>0</vt:i4>
      </vt:variant>
      <vt:variant>
        <vt:i4>5</vt:i4>
      </vt:variant>
      <vt:variant>
        <vt:lpwstr/>
      </vt:variant>
      <vt:variant>
        <vt:lpwstr>_Toc340777831</vt:lpwstr>
      </vt:variant>
      <vt:variant>
        <vt:i4>1048636</vt:i4>
      </vt:variant>
      <vt:variant>
        <vt:i4>8</vt:i4>
      </vt:variant>
      <vt:variant>
        <vt:i4>0</vt:i4>
      </vt:variant>
      <vt:variant>
        <vt:i4>5</vt:i4>
      </vt:variant>
      <vt:variant>
        <vt:lpwstr/>
      </vt:variant>
      <vt:variant>
        <vt:lpwstr>_Toc340777830</vt:lpwstr>
      </vt:variant>
      <vt:variant>
        <vt:i4>1114172</vt:i4>
      </vt:variant>
      <vt:variant>
        <vt:i4>2</vt:i4>
      </vt:variant>
      <vt:variant>
        <vt:i4>0</vt:i4>
      </vt:variant>
      <vt:variant>
        <vt:i4>5</vt:i4>
      </vt:variant>
      <vt:variant>
        <vt:lpwstr/>
      </vt:variant>
      <vt:variant>
        <vt:lpwstr>_Toc340777829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轨道交通及隧道工程混凝土结构</dc:title>
  <dc:subject/>
  <dc:creator>ylf</dc:creator>
  <cp:keywords/>
  <dc:description/>
  <cp:lastModifiedBy>Administrator</cp:lastModifiedBy>
  <cp:revision>187</cp:revision>
  <cp:lastPrinted>2015-08-19T02:21:00Z</cp:lastPrinted>
  <dcterms:created xsi:type="dcterms:W3CDTF">2015-07-23T01:10:00Z</dcterms:created>
  <dcterms:modified xsi:type="dcterms:W3CDTF">2015-08-31T01:33:00Z</dcterms:modified>
</cp:coreProperties>
</file>